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22F1" w14:textId="77777777" w:rsidR="0068796C" w:rsidRDefault="002B28F4">
      <w:pPr>
        <w:rPr>
          <w:smallCaps/>
          <w:color w:val="FE8637"/>
          <w:spacing w:val="10"/>
          <w:sz w:val="48"/>
          <w:szCs w:val="48"/>
        </w:rPr>
      </w:pPr>
      <w:r>
        <w:rPr>
          <w:noProof/>
        </w:rPr>
        <mc:AlternateContent>
          <mc:Choice Requires="wps">
            <w:drawing>
              <wp:anchor distT="0" distB="0" distL="114300" distR="114300" simplePos="0" relativeHeight="251665920" behindDoc="0" locked="0" layoutInCell="1" allowOverlap="1" wp14:anchorId="1D91B223" wp14:editId="796BB118">
                <wp:simplePos x="0" y="0"/>
                <wp:positionH relativeFrom="margin">
                  <wp:posOffset>451485</wp:posOffset>
                </wp:positionH>
                <wp:positionV relativeFrom="margin">
                  <wp:posOffset>474980</wp:posOffset>
                </wp:positionV>
                <wp:extent cx="5600700" cy="7157720"/>
                <wp:effectExtent l="38100" t="38100" r="38100" b="43180"/>
                <wp:wrapSquare wrapText="bothSides"/>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157720"/>
                        </a:xfrm>
                        <a:prstGeom prst="bracketPair">
                          <a:avLst>
                            <a:gd name="adj" fmla="val 16667"/>
                          </a:avLst>
                        </a:prstGeom>
                        <a:solidFill>
                          <a:schemeClr val="bg1"/>
                        </a:solidFill>
                        <a:ln w="76200">
                          <a:solidFill>
                            <a:srgbClr val="FE8637"/>
                          </a:solidFill>
                          <a:round/>
                          <a:headEnd/>
                          <a:tailEnd/>
                        </a:ln>
                        <a:effectLst/>
                      </wps:spPr>
                      <wps:txbx>
                        <w:txbxContent>
                          <w:p w14:paraId="740D4813"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Modalités Générales</w:t>
                            </w:r>
                          </w:p>
                          <w:p w14:paraId="3C92E4A2"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de contrôle des connaissances et des compétences (M3C)</w:t>
                            </w:r>
                          </w:p>
                          <w:p w14:paraId="6A59EBB2"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et</w:t>
                            </w:r>
                          </w:p>
                          <w:p w14:paraId="16B40B7F"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Règlement des études</w:t>
                            </w:r>
                          </w:p>
                          <w:p w14:paraId="1429B5F8" w14:textId="632F3F18" w:rsidR="0068796C" w:rsidRDefault="002B28F4">
                            <w:pPr>
                              <w:jc w:val="center"/>
                              <w:rPr>
                                <w:rFonts w:cs="Arial"/>
                                <w:b/>
                                <w:smallCaps/>
                                <w:color w:val="244583"/>
                                <w:spacing w:val="20"/>
                                <w:sz w:val="56"/>
                                <w:szCs w:val="56"/>
                              </w:rPr>
                            </w:pPr>
                            <w:r>
                              <w:rPr>
                                <w:rFonts w:cs="Arial"/>
                                <w:b/>
                                <w:smallCaps/>
                                <w:color w:val="244583"/>
                                <w:spacing w:val="20"/>
                                <w:sz w:val="56"/>
                                <w:szCs w:val="56"/>
                              </w:rPr>
                              <w:t xml:space="preserve">Année </w:t>
                            </w:r>
                            <w:r w:rsidRPr="00081B24">
                              <w:rPr>
                                <w:rFonts w:cs="Arial"/>
                                <w:b/>
                                <w:smallCaps/>
                                <w:color w:val="244583"/>
                                <w:spacing w:val="20"/>
                                <w:sz w:val="56"/>
                                <w:szCs w:val="56"/>
                              </w:rPr>
                              <w:t>202</w:t>
                            </w:r>
                            <w:r w:rsidR="00AC68DB" w:rsidRPr="00081B24">
                              <w:rPr>
                                <w:rFonts w:cs="Arial"/>
                                <w:b/>
                                <w:smallCaps/>
                                <w:color w:val="244583"/>
                                <w:spacing w:val="20"/>
                                <w:sz w:val="56"/>
                                <w:szCs w:val="56"/>
                              </w:rPr>
                              <w:t>4</w:t>
                            </w:r>
                            <w:r w:rsidRPr="00081B24">
                              <w:rPr>
                                <w:rFonts w:cs="Arial"/>
                                <w:b/>
                                <w:smallCaps/>
                                <w:color w:val="244583"/>
                                <w:spacing w:val="20"/>
                                <w:sz w:val="56"/>
                                <w:szCs w:val="56"/>
                              </w:rPr>
                              <w:t>-202</w:t>
                            </w:r>
                            <w:r w:rsidR="00AC68DB" w:rsidRPr="00081B24">
                              <w:rPr>
                                <w:rFonts w:cs="Arial"/>
                                <w:b/>
                                <w:smallCaps/>
                                <w:color w:val="244583"/>
                                <w:spacing w:val="20"/>
                                <w:sz w:val="56"/>
                                <w:szCs w:val="56"/>
                              </w:rPr>
                              <w:t>5</w:t>
                            </w:r>
                          </w:p>
                          <w:p w14:paraId="1F36B2BA" w14:textId="77777777" w:rsidR="0068796C" w:rsidRDefault="002B28F4">
                            <w:pPr>
                              <w:rPr>
                                <w:b/>
                                <w:i/>
                                <w:iCs/>
                                <w:color w:val="244583"/>
                                <w:sz w:val="28"/>
                                <w:szCs w:val="28"/>
                              </w:rPr>
                            </w:pPr>
                            <w:r>
                              <w:rPr>
                                <w:b/>
                                <w:i/>
                                <w:iCs/>
                                <w:color w:val="244583"/>
                                <w:sz w:val="28"/>
                                <w:szCs w:val="28"/>
                              </w:rPr>
                              <w:t>UFR ou Institut : Pharmacie</w:t>
                            </w:r>
                          </w:p>
                          <w:p w14:paraId="107355ED" w14:textId="77777777" w:rsidR="0068796C" w:rsidRDefault="002B28F4">
                            <w:pPr>
                              <w:rPr>
                                <w:b/>
                                <w:i/>
                                <w:iCs/>
                                <w:color w:val="244583"/>
                                <w:sz w:val="28"/>
                                <w:szCs w:val="28"/>
                              </w:rPr>
                            </w:pPr>
                            <w:r>
                              <w:rPr>
                                <w:b/>
                                <w:i/>
                                <w:iCs/>
                                <w:color w:val="244583"/>
                                <w:sz w:val="28"/>
                                <w:szCs w:val="28"/>
                              </w:rPr>
                              <w:t>DEUST Préparateur/Technicien en pharmacie</w:t>
                            </w:r>
                          </w:p>
                          <w:p w14:paraId="33B41C19" w14:textId="77777777" w:rsidR="0068796C" w:rsidRDefault="0068796C">
                            <w:pPr>
                              <w:rPr>
                                <w:b/>
                                <w:i/>
                                <w:iCs/>
                                <w:color w:val="244583"/>
                                <w:sz w:val="28"/>
                                <w:szCs w:val="28"/>
                              </w:rPr>
                            </w:pPr>
                          </w:p>
                          <w:p w14:paraId="1FA6AB00" w14:textId="77777777" w:rsidR="0068796C" w:rsidRDefault="0068796C">
                            <w:pPr>
                              <w:rPr>
                                <w:b/>
                                <w:i/>
                                <w:iCs/>
                                <w:color w:val="244583"/>
                                <w:sz w:val="28"/>
                                <w:szCs w:val="28"/>
                              </w:rPr>
                            </w:pPr>
                          </w:p>
                          <w:p w14:paraId="57FAD027" w14:textId="77777777" w:rsidR="0068796C" w:rsidRDefault="002B28F4">
                            <w:pPr>
                              <w:rPr>
                                <w:b/>
                                <w:i/>
                                <w:iCs/>
                                <w:color w:val="244583"/>
                                <w:sz w:val="28"/>
                                <w:szCs w:val="28"/>
                              </w:rPr>
                            </w:pPr>
                            <w:r>
                              <w:rPr>
                                <w:b/>
                                <w:i/>
                                <w:iCs/>
                                <w:color w:val="244583"/>
                                <w:sz w:val="28"/>
                                <w:szCs w:val="28"/>
                              </w:rPr>
                              <w:t>Date du dernier conseil de perfectionnement :</w:t>
                            </w:r>
                          </w:p>
                          <w:p w14:paraId="4C104800" w14:textId="77777777" w:rsidR="0068796C" w:rsidRDefault="002B28F4">
                            <w:pPr>
                              <w:rPr>
                                <w:b/>
                                <w:i/>
                                <w:iCs/>
                                <w:color w:val="244583"/>
                                <w:sz w:val="28"/>
                                <w:szCs w:val="28"/>
                              </w:rPr>
                            </w:pPr>
                            <w:r>
                              <w:rPr>
                                <w:b/>
                                <w:i/>
                                <w:iCs/>
                                <w:color w:val="244583"/>
                                <w:sz w:val="28"/>
                                <w:szCs w:val="28"/>
                              </w:rPr>
                              <w:t>Date d’avis du conseil de gestion :</w:t>
                            </w:r>
                          </w:p>
                          <w:p w14:paraId="27A70E0E" w14:textId="77777777" w:rsidR="0068796C" w:rsidRDefault="002B28F4">
                            <w:pPr>
                              <w:rPr>
                                <w:b/>
                                <w:i/>
                                <w:iCs/>
                                <w:color w:val="244583"/>
                                <w:sz w:val="28"/>
                                <w:szCs w:val="28"/>
                              </w:rPr>
                            </w:pPr>
                            <w:r>
                              <w:rPr>
                                <w:b/>
                                <w:i/>
                                <w:iCs/>
                                <w:color w:val="244583"/>
                                <w:sz w:val="28"/>
                                <w:szCs w:val="28"/>
                              </w:rPr>
                              <w:t>Date de décision de la CFVU :</w:t>
                            </w:r>
                          </w:p>
                          <w:p w14:paraId="4ED2F1B2" w14:textId="77777777" w:rsidR="0068796C" w:rsidRDefault="0068796C">
                            <w:pPr>
                              <w:rPr>
                                <w:b/>
                                <w:i/>
                                <w:iCs/>
                                <w:color w:val="244583"/>
                                <w:sz w:val="28"/>
                                <w:szCs w:val="28"/>
                              </w:rPr>
                            </w:pPr>
                          </w:p>
                          <w:p w14:paraId="0D8F25DD" w14:textId="77777777" w:rsidR="0068796C" w:rsidRDefault="0068796C">
                            <w:pPr>
                              <w:rPr>
                                <w:b/>
                                <w:szCs w:val="28"/>
                              </w:rPr>
                            </w:pPr>
                          </w:p>
                        </w:txbxContent>
                      </wps:txbx>
                      <wps:bodyPr rot="0" vert="horz" wrap="square" lIns="182880" tIns="228600" rIns="137160" bIns="2286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D91B2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35.55pt;margin-top:37.4pt;width:441pt;height:56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" filled="t" fillcolor="white [3212]" strokecolor="#fe8637" strokeweight="6pt">
                <v:textbox inset="14.4pt,18pt,10.8pt,18pt">
                  <w:txbxContent>
                    <w:p w14:paraId="740D4813"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Modalités Générales</w:t>
                      </w:r>
                    </w:p>
                    <w:p w14:paraId="3C92E4A2"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de contrôle des connaissances et des compétences (M3C)</w:t>
                      </w:r>
                    </w:p>
                    <w:p w14:paraId="6A59EBB2"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et</w:t>
                      </w:r>
                    </w:p>
                    <w:p w14:paraId="16B40B7F" w14:textId="77777777" w:rsidR="0068796C" w:rsidRDefault="002B28F4">
                      <w:pPr>
                        <w:jc w:val="center"/>
                        <w:rPr>
                          <w:rFonts w:cs="Arial"/>
                          <w:b/>
                          <w:smallCaps/>
                          <w:color w:val="244583"/>
                          <w:spacing w:val="20"/>
                          <w:sz w:val="56"/>
                          <w:szCs w:val="56"/>
                        </w:rPr>
                      </w:pPr>
                      <w:r>
                        <w:rPr>
                          <w:rFonts w:cs="Arial"/>
                          <w:b/>
                          <w:smallCaps/>
                          <w:color w:val="244583"/>
                          <w:spacing w:val="20"/>
                          <w:sz w:val="56"/>
                          <w:szCs w:val="56"/>
                        </w:rPr>
                        <w:t>Règlement des études</w:t>
                      </w:r>
                    </w:p>
                    <w:p w14:paraId="1429B5F8" w14:textId="632F3F18" w:rsidR="0068796C" w:rsidRDefault="002B28F4">
                      <w:pPr>
                        <w:jc w:val="center"/>
                        <w:rPr>
                          <w:rFonts w:cs="Arial"/>
                          <w:b/>
                          <w:smallCaps/>
                          <w:color w:val="244583"/>
                          <w:spacing w:val="20"/>
                          <w:sz w:val="56"/>
                          <w:szCs w:val="56"/>
                        </w:rPr>
                      </w:pPr>
                      <w:r>
                        <w:rPr>
                          <w:rFonts w:cs="Arial"/>
                          <w:b/>
                          <w:smallCaps/>
                          <w:color w:val="244583"/>
                          <w:spacing w:val="20"/>
                          <w:sz w:val="56"/>
                          <w:szCs w:val="56"/>
                        </w:rPr>
                        <w:t xml:space="preserve">Année </w:t>
                      </w:r>
                      <w:r w:rsidRPr="00081B24">
                        <w:rPr>
                          <w:rFonts w:cs="Arial"/>
                          <w:b/>
                          <w:smallCaps/>
                          <w:color w:val="244583"/>
                          <w:spacing w:val="20"/>
                          <w:sz w:val="56"/>
                          <w:szCs w:val="56"/>
                        </w:rPr>
                        <w:t>202</w:t>
                      </w:r>
                      <w:r w:rsidR="00AC68DB" w:rsidRPr="00081B24">
                        <w:rPr>
                          <w:rFonts w:cs="Arial"/>
                          <w:b/>
                          <w:smallCaps/>
                          <w:color w:val="244583"/>
                          <w:spacing w:val="20"/>
                          <w:sz w:val="56"/>
                          <w:szCs w:val="56"/>
                        </w:rPr>
                        <w:t>4</w:t>
                      </w:r>
                      <w:r w:rsidRPr="00081B24">
                        <w:rPr>
                          <w:rFonts w:cs="Arial"/>
                          <w:b/>
                          <w:smallCaps/>
                          <w:color w:val="244583"/>
                          <w:spacing w:val="20"/>
                          <w:sz w:val="56"/>
                          <w:szCs w:val="56"/>
                        </w:rPr>
                        <w:t>-202</w:t>
                      </w:r>
                      <w:r w:rsidR="00AC68DB" w:rsidRPr="00081B24">
                        <w:rPr>
                          <w:rFonts w:cs="Arial"/>
                          <w:b/>
                          <w:smallCaps/>
                          <w:color w:val="244583"/>
                          <w:spacing w:val="20"/>
                          <w:sz w:val="56"/>
                          <w:szCs w:val="56"/>
                        </w:rPr>
                        <w:t>5</w:t>
                      </w:r>
                    </w:p>
                    <w:p w14:paraId="1F36B2BA" w14:textId="77777777" w:rsidR="0068796C" w:rsidRDefault="002B28F4">
                      <w:pPr>
                        <w:rPr>
                          <w:b/>
                          <w:i/>
                          <w:iCs/>
                          <w:color w:val="244583"/>
                          <w:sz w:val="28"/>
                          <w:szCs w:val="28"/>
                        </w:rPr>
                      </w:pPr>
                      <w:r>
                        <w:rPr>
                          <w:b/>
                          <w:i/>
                          <w:iCs/>
                          <w:color w:val="244583"/>
                          <w:sz w:val="28"/>
                          <w:szCs w:val="28"/>
                        </w:rPr>
                        <w:t>UFR ou Institut : Pharmacie</w:t>
                      </w:r>
                    </w:p>
                    <w:p w14:paraId="107355ED" w14:textId="77777777" w:rsidR="0068796C" w:rsidRDefault="002B28F4">
                      <w:pPr>
                        <w:rPr>
                          <w:b/>
                          <w:i/>
                          <w:iCs/>
                          <w:color w:val="244583"/>
                          <w:sz w:val="28"/>
                          <w:szCs w:val="28"/>
                        </w:rPr>
                      </w:pPr>
                      <w:r>
                        <w:rPr>
                          <w:b/>
                          <w:i/>
                          <w:iCs/>
                          <w:color w:val="244583"/>
                          <w:sz w:val="28"/>
                          <w:szCs w:val="28"/>
                        </w:rPr>
                        <w:t>DEUST Préparateur/Technicien en pharmacie</w:t>
                      </w:r>
                    </w:p>
                    <w:p w14:paraId="33B41C19" w14:textId="77777777" w:rsidR="0068796C" w:rsidRDefault="0068796C">
                      <w:pPr>
                        <w:rPr>
                          <w:b/>
                          <w:i/>
                          <w:iCs/>
                          <w:color w:val="244583"/>
                          <w:sz w:val="28"/>
                          <w:szCs w:val="28"/>
                        </w:rPr>
                      </w:pPr>
                    </w:p>
                    <w:p w14:paraId="1FA6AB00" w14:textId="77777777" w:rsidR="0068796C" w:rsidRDefault="0068796C">
                      <w:pPr>
                        <w:rPr>
                          <w:b/>
                          <w:i/>
                          <w:iCs/>
                          <w:color w:val="244583"/>
                          <w:sz w:val="28"/>
                          <w:szCs w:val="28"/>
                        </w:rPr>
                      </w:pPr>
                    </w:p>
                    <w:p w14:paraId="57FAD027" w14:textId="77777777" w:rsidR="0068796C" w:rsidRDefault="002B28F4">
                      <w:pPr>
                        <w:rPr>
                          <w:b/>
                          <w:i/>
                          <w:iCs/>
                          <w:color w:val="244583"/>
                          <w:sz w:val="28"/>
                          <w:szCs w:val="28"/>
                        </w:rPr>
                      </w:pPr>
                      <w:r>
                        <w:rPr>
                          <w:b/>
                          <w:i/>
                          <w:iCs/>
                          <w:color w:val="244583"/>
                          <w:sz w:val="28"/>
                          <w:szCs w:val="28"/>
                        </w:rPr>
                        <w:t>Date du dernier conseil de perfectionnement :</w:t>
                      </w:r>
                    </w:p>
                    <w:p w14:paraId="4C104800" w14:textId="77777777" w:rsidR="0068796C" w:rsidRDefault="002B28F4">
                      <w:pPr>
                        <w:rPr>
                          <w:b/>
                          <w:i/>
                          <w:iCs/>
                          <w:color w:val="244583"/>
                          <w:sz w:val="28"/>
                          <w:szCs w:val="28"/>
                        </w:rPr>
                      </w:pPr>
                      <w:r>
                        <w:rPr>
                          <w:b/>
                          <w:i/>
                          <w:iCs/>
                          <w:color w:val="244583"/>
                          <w:sz w:val="28"/>
                          <w:szCs w:val="28"/>
                        </w:rPr>
                        <w:t>Date d’avis du conseil de gestion :</w:t>
                      </w:r>
                    </w:p>
                    <w:p w14:paraId="27A70E0E" w14:textId="77777777" w:rsidR="0068796C" w:rsidRDefault="002B28F4">
                      <w:pPr>
                        <w:rPr>
                          <w:b/>
                          <w:i/>
                          <w:iCs/>
                          <w:color w:val="244583"/>
                          <w:sz w:val="28"/>
                          <w:szCs w:val="28"/>
                        </w:rPr>
                      </w:pPr>
                      <w:r>
                        <w:rPr>
                          <w:b/>
                          <w:i/>
                          <w:iCs/>
                          <w:color w:val="244583"/>
                          <w:sz w:val="28"/>
                          <w:szCs w:val="28"/>
                        </w:rPr>
                        <w:t>Date de décision de la CFVU :</w:t>
                      </w:r>
                    </w:p>
                    <w:p w14:paraId="4ED2F1B2" w14:textId="77777777" w:rsidR="0068796C" w:rsidRDefault="0068796C">
                      <w:pPr>
                        <w:rPr>
                          <w:b/>
                          <w:i/>
                          <w:iCs/>
                          <w:color w:val="244583"/>
                          <w:sz w:val="28"/>
                          <w:szCs w:val="28"/>
                        </w:rPr>
                      </w:pPr>
                    </w:p>
                    <w:p w14:paraId="0D8F25DD" w14:textId="77777777" w:rsidR="0068796C" w:rsidRDefault="0068796C">
                      <w:pPr>
                        <w:rPr>
                          <w:b/>
                          <w:szCs w:val="28"/>
                        </w:rPr>
                      </w:pPr>
                    </w:p>
                  </w:txbxContent>
                </v:textbox>
                <w10:wrap type="square" anchorx="margin" anchory="margin"/>
              </v:shape>
            </w:pict>
          </mc:Fallback>
        </mc:AlternateContent>
      </w:r>
      <w:r>
        <w:rPr>
          <w:noProof/>
        </w:rPr>
        <w:drawing>
          <wp:anchor distT="0" distB="0" distL="114300" distR="114300" simplePos="0" relativeHeight="251664896" behindDoc="1" locked="0" layoutInCell="1" allowOverlap="1" wp14:anchorId="3375D164" wp14:editId="49EEC3EB">
            <wp:simplePos x="0" y="0"/>
            <wp:positionH relativeFrom="column">
              <wp:posOffset>-215265</wp:posOffset>
            </wp:positionH>
            <wp:positionV relativeFrom="paragraph">
              <wp:posOffset>0</wp:posOffset>
            </wp:positionV>
            <wp:extent cx="4531995" cy="6918960"/>
            <wp:effectExtent l="0" t="0" r="1905" b="0"/>
            <wp:wrapTight wrapText="bothSides">
              <wp:wrapPolygon edited="1">
                <wp:start x="0" y="0"/>
                <wp:lineTo x="0" y="21529"/>
                <wp:lineTo x="2724" y="21529"/>
                <wp:lineTo x="3359" y="21529"/>
                <wp:lineTo x="6174" y="21053"/>
                <wp:lineTo x="6809" y="20101"/>
                <wp:lineTo x="7445" y="19982"/>
                <wp:lineTo x="8353" y="19388"/>
                <wp:lineTo x="8444" y="19031"/>
                <wp:lineTo x="8898" y="18258"/>
                <wp:lineTo x="9715" y="18079"/>
                <wp:lineTo x="10078" y="17722"/>
                <wp:lineTo x="9715" y="17128"/>
                <wp:lineTo x="11440" y="17068"/>
                <wp:lineTo x="11440" y="16711"/>
                <wp:lineTo x="9533" y="16176"/>
                <wp:lineTo x="14255" y="16176"/>
                <wp:lineTo x="15526" y="15998"/>
                <wp:lineTo x="15344" y="15225"/>
                <wp:lineTo x="19067" y="14629"/>
                <wp:lineTo x="18976" y="14392"/>
                <wp:lineTo x="14346" y="14273"/>
                <wp:lineTo x="17705" y="14035"/>
                <wp:lineTo x="17796" y="13619"/>
                <wp:lineTo x="15163" y="13322"/>
                <wp:lineTo x="18068" y="13203"/>
                <wp:lineTo x="18340" y="13084"/>
                <wp:lineTo x="17705" y="12370"/>
                <wp:lineTo x="17887" y="11419"/>
                <wp:lineTo x="18885" y="11419"/>
                <wp:lineTo x="18794" y="11240"/>
                <wp:lineTo x="17069" y="10467"/>
                <wp:lineTo x="17342" y="9515"/>
                <wp:lineTo x="18068" y="8564"/>
                <wp:lineTo x="18794" y="8504"/>
                <wp:lineTo x="18794" y="7672"/>
                <wp:lineTo x="18068" y="7612"/>
                <wp:lineTo x="21064" y="6839"/>
                <wp:lineTo x="21064" y="6661"/>
                <wp:lineTo x="18068" y="6661"/>
                <wp:lineTo x="20883" y="6422"/>
                <wp:lineTo x="20792" y="6244"/>
                <wp:lineTo x="17523" y="5709"/>
                <wp:lineTo x="18068" y="4758"/>
                <wp:lineTo x="19975" y="4282"/>
                <wp:lineTo x="20066" y="4104"/>
                <wp:lineTo x="18613" y="3806"/>
                <wp:lineTo x="19521" y="3568"/>
                <wp:lineTo x="18976" y="3093"/>
                <wp:lineTo x="15980" y="2855"/>
                <wp:lineTo x="16525" y="2855"/>
                <wp:lineTo x="19067" y="2081"/>
                <wp:lineTo x="19067" y="1903"/>
                <wp:lineTo x="20974" y="1368"/>
                <wp:lineTo x="20792" y="1189"/>
                <wp:lineTo x="17251" y="952"/>
                <wp:lineTo x="21518" y="595"/>
                <wp:lineTo x="21518" y="416"/>
                <wp:lineTo x="20701" y="0"/>
                <wp:lineTo x="0" y="0"/>
              </wp:wrapPolygon>
            </wp:wrapTight>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nd.png"/>
                    <pic:cNvPicPr>
                      <a:picLocks noChangeAspect="1"/>
                    </pic:cNvPicPr>
                  </pic:nvPicPr>
                  <pic:blipFill>
                    <a:blip r:embed="rId15"/>
                    <a:stretch/>
                  </pic:blipFill>
                  <pic:spPr bwMode="auto">
                    <a:xfrm>
                      <a:off x="0" y="0"/>
                      <a:ext cx="4531995" cy="6918960"/>
                    </a:xfrm>
                    <a:prstGeom prst="rect">
                      <a:avLst/>
                    </a:prstGeom>
                  </pic:spPr>
                </pic:pic>
              </a:graphicData>
            </a:graphic>
          </wp:anchor>
        </w:drawing>
      </w:r>
      <w:r>
        <w:rPr>
          <w:noProof/>
        </w:rPr>
        <mc:AlternateContent>
          <mc:Choice Requires="wps">
            <w:drawing>
              <wp:anchor distT="0" distB="0" distL="114300" distR="114300" simplePos="0" relativeHeight="251655680" behindDoc="0" locked="0" layoutInCell="1" allowOverlap="1" wp14:anchorId="67DED8FF" wp14:editId="6B37AB8A">
                <wp:simplePos x="0" y="0"/>
                <wp:positionH relativeFrom="page">
                  <wp:posOffset>3982720</wp:posOffset>
                </wp:positionH>
                <wp:positionV relativeFrom="page">
                  <wp:posOffset>16707485</wp:posOffset>
                </wp:positionV>
                <wp:extent cx="2364740" cy="2327910"/>
                <wp:effectExtent l="19050" t="19050" r="35560" b="34290"/>
                <wp:wrapNone/>
                <wp:docPr id="5"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60DC805D" id="Oval 73" o:spid="_x0000_s1026" style="position:absolute;margin-left:313.6pt;margin-top:1315.55pt;width:186.2pt;height:183.3pt;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" fillcolor="#fe8637" strokecolor="#fe8637" strokeweight="4.5pt">
                <v:stroke linestyle="thinThick"/>
                <w10:wrap anchorx="page" anchory="page"/>
              </v:oval>
            </w:pict>
          </mc:Fallback>
        </mc:AlternateContent>
      </w:r>
      <w:r>
        <w:br w:type="page"/>
      </w:r>
    </w:p>
    <w:p w14:paraId="28E15D61" w14:textId="77777777" w:rsidR="008B7ED8" w:rsidRDefault="008B7ED8" w:rsidP="008B7ED8">
      <w:bookmarkStart w:id="0" w:name="_Toc98145379"/>
    </w:p>
    <w:p w14:paraId="68C82661" w14:textId="77777777" w:rsidR="008B7ED8" w:rsidRDefault="008B7ED8" w:rsidP="008B7ED8"/>
    <w:p w14:paraId="617556C4" w14:textId="77777777" w:rsidR="008B7ED8" w:rsidRDefault="008B7ED8" w:rsidP="008B7ED8"/>
    <w:p w14:paraId="6D8E7CE2" w14:textId="77777777" w:rsidR="008B7ED8" w:rsidRDefault="008B7ED8" w:rsidP="008B7ED8"/>
    <w:p w14:paraId="0E59E895" w14:textId="77777777" w:rsidR="008B7ED8" w:rsidRDefault="008B7ED8" w:rsidP="008B7ED8"/>
    <w:p w14:paraId="2A3C66FC" w14:textId="77777777" w:rsidR="008B7ED8" w:rsidRDefault="008B7ED8" w:rsidP="008B7ED8"/>
    <w:p w14:paraId="6A4796A1" w14:textId="77777777" w:rsidR="008B7ED8" w:rsidRDefault="008B7ED8" w:rsidP="008B7ED8"/>
    <w:sdt>
      <w:sdtPr>
        <w:rPr>
          <w:b w:val="0"/>
          <w:bCs w:val="0"/>
          <w:i w:val="0"/>
          <w:iCs w:val="0"/>
          <w:smallCaps/>
        </w:rPr>
        <w:id w:val="-1819492415"/>
        <w:docPartObj>
          <w:docPartGallery w:val="Table of Contents"/>
          <w:docPartUnique/>
        </w:docPartObj>
      </w:sdtPr>
      <w:sdtEndPr>
        <w:rPr>
          <w:smallCaps w:val="0"/>
        </w:rPr>
      </w:sdtEndPr>
      <w:sdtContent>
        <w:p w14:paraId="576A8A75" w14:textId="76A134E8" w:rsidR="008B7ED8" w:rsidRDefault="008B7ED8" w:rsidP="008B7ED8">
          <w:pPr>
            <w:pStyle w:val="TM1"/>
            <w:tabs>
              <w:tab w:val="left" w:pos="480"/>
              <w:tab w:val="right" w:pos="9771"/>
            </w:tabs>
            <w:rPr>
              <w:rFonts w:eastAsiaTheme="minorEastAsia" w:cstheme="minorBidi"/>
              <w:b w:val="0"/>
              <w:bCs w:val="0"/>
              <w:i w:val="0"/>
              <w:iCs w:val="0"/>
              <w:noProof/>
              <w:sz w:val="22"/>
              <w:szCs w:val="22"/>
            </w:rPr>
          </w:pPr>
          <w:r>
            <w:fldChar w:fldCharType="begin"/>
          </w:r>
          <w:r>
            <w:instrText>TOC \o "1-3" \h \z \u</w:instrText>
          </w:r>
          <w:r>
            <w:fldChar w:fldCharType="separate"/>
          </w:r>
          <w:hyperlink w:anchor="_Toc98145379" w:tooltip="#_Toc98145379" w:history="1">
            <w:r>
              <w:rPr>
                <w:rStyle w:val="Lienhypertexte"/>
                <w:noProof/>
              </w:rPr>
              <w:t>1</w:t>
            </w:r>
            <w:r>
              <w:rPr>
                <w:rFonts w:eastAsiaTheme="minorEastAsia" w:cstheme="minorBidi"/>
                <w:b w:val="0"/>
                <w:bCs w:val="0"/>
                <w:i w:val="0"/>
                <w:iCs w:val="0"/>
                <w:noProof/>
                <w:sz w:val="22"/>
                <w:szCs w:val="22"/>
              </w:rPr>
              <w:tab/>
            </w:r>
            <w:r w:rsidR="00395C52" w:rsidRPr="00945783">
              <w:rPr>
                <w:rStyle w:val="Lienhypertexte"/>
                <w:noProof/>
                <w:color w:val="000000" w:themeColor="text1"/>
              </w:rPr>
              <w:t>P</w:t>
            </w:r>
            <w:r>
              <w:rPr>
                <w:rStyle w:val="Lienhypertexte"/>
                <w:noProof/>
              </w:rPr>
              <w:t>résentation générale</w:t>
            </w:r>
            <w:r>
              <w:rPr>
                <w:noProof/>
              </w:rPr>
              <w:tab/>
            </w:r>
            <w:r>
              <w:rPr>
                <w:noProof/>
              </w:rPr>
              <w:fldChar w:fldCharType="begin"/>
            </w:r>
            <w:r>
              <w:rPr>
                <w:noProof/>
              </w:rPr>
              <w:instrText xml:space="preserve"> PAGEREF _Toc98145379 \h </w:instrText>
            </w:r>
            <w:r>
              <w:rPr>
                <w:noProof/>
              </w:rPr>
            </w:r>
            <w:r>
              <w:rPr>
                <w:noProof/>
              </w:rPr>
              <w:fldChar w:fldCharType="separate"/>
            </w:r>
            <w:r w:rsidR="00962121">
              <w:rPr>
                <w:noProof/>
              </w:rPr>
              <w:t>2</w:t>
            </w:r>
            <w:r>
              <w:rPr>
                <w:noProof/>
              </w:rPr>
              <w:fldChar w:fldCharType="end"/>
            </w:r>
          </w:hyperlink>
        </w:p>
        <w:p w14:paraId="2D4EA0E4" w14:textId="483BBA4F" w:rsidR="008B7ED8" w:rsidRDefault="00DD7DE3" w:rsidP="008B7ED8">
          <w:pPr>
            <w:pStyle w:val="TM2"/>
            <w:tabs>
              <w:tab w:val="left" w:pos="960"/>
              <w:tab w:val="right" w:pos="9771"/>
            </w:tabs>
            <w:rPr>
              <w:rFonts w:eastAsiaTheme="minorEastAsia" w:cstheme="minorBidi"/>
              <w:b w:val="0"/>
              <w:bCs w:val="0"/>
              <w:noProof/>
            </w:rPr>
          </w:pPr>
          <w:hyperlink w:anchor="_Toc98145380" w:tooltip="#_Toc98145380" w:history="1">
            <w:r w:rsidR="008B7ED8">
              <w:rPr>
                <w:rStyle w:val="Lienhypertexte"/>
                <w:noProof/>
              </w:rPr>
              <w:t>1.1</w:t>
            </w:r>
            <w:r w:rsidR="008B7ED8">
              <w:rPr>
                <w:rFonts w:eastAsiaTheme="minorEastAsia" w:cstheme="minorBidi"/>
                <w:b w:val="0"/>
                <w:bCs w:val="0"/>
                <w:noProof/>
              </w:rPr>
              <w:tab/>
            </w:r>
            <w:r w:rsidR="008B7ED8">
              <w:rPr>
                <w:rStyle w:val="Lienhypertexte"/>
                <w:noProof/>
              </w:rPr>
              <w:t>Organisation du diplôme</w:t>
            </w:r>
            <w:r w:rsidR="008B7ED8">
              <w:rPr>
                <w:noProof/>
              </w:rPr>
              <w:tab/>
            </w:r>
            <w:r w:rsidR="008B7ED8">
              <w:rPr>
                <w:noProof/>
              </w:rPr>
              <w:fldChar w:fldCharType="begin"/>
            </w:r>
            <w:r w:rsidR="008B7ED8">
              <w:rPr>
                <w:noProof/>
              </w:rPr>
              <w:instrText xml:space="preserve"> PAGEREF _Toc98145380 \h </w:instrText>
            </w:r>
            <w:r w:rsidR="008B7ED8">
              <w:rPr>
                <w:noProof/>
              </w:rPr>
            </w:r>
            <w:r w:rsidR="008B7ED8">
              <w:rPr>
                <w:noProof/>
              </w:rPr>
              <w:fldChar w:fldCharType="separate"/>
            </w:r>
            <w:r w:rsidR="00962121">
              <w:rPr>
                <w:noProof/>
              </w:rPr>
              <w:t>3</w:t>
            </w:r>
            <w:r w:rsidR="008B7ED8">
              <w:rPr>
                <w:noProof/>
              </w:rPr>
              <w:fldChar w:fldCharType="end"/>
            </w:r>
          </w:hyperlink>
        </w:p>
        <w:p w14:paraId="3C7F245E" w14:textId="32621A74" w:rsidR="008B7ED8" w:rsidRDefault="00DD7DE3" w:rsidP="008B7ED8">
          <w:pPr>
            <w:pStyle w:val="TM2"/>
            <w:tabs>
              <w:tab w:val="left" w:pos="960"/>
              <w:tab w:val="right" w:pos="9771"/>
            </w:tabs>
            <w:rPr>
              <w:rFonts w:eastAsiaTheme="minorEastAsia" w:cstheme="minorBidi"/>
              <w:b w:val="0"/>
              <w:bCs w:val="0"/>
              <w:noProof/>
            </w:rPr>
          </w:pPr>
          <w:hyperlink w:anchor="_Toc98145381" w:tooltip="#_Toc98145381" w:history="1">
            <w:r w:rsidR="008B7ED8">
              <w:rPr>
                <w:rStyle w:val="Lienhypertexte"/>
                <w:noProof/>
              </w:rPr>
              <w:t>1.2</w:t>
            </w:r>
            <w:r w:rsidR="008B7ED8">
              <w:rPr>
                <w:rFonts w:eastAsiaTheme="minorEastAsia" w:cstheme="minorBidi"/>
                <w:b w:val="0"/>
                <w:bCs w:val="0"/>
                <w:noProof/>
              </w:rPr>
              <w:tab/>
            </w:r>
            <w:r w:rsidR="008B7ED8">
              <w:rPr>
                <w:rStyle w:val="Lienhypertexte"/>
                <w:noProof/>
              </w:rPr>
              <w:t>Modalités de publication des M3C</w:t>
            </w:r>
            <w:r w:rsidR="008B7ED8">
              <w:rPr>
                <w:noProof/>
              </w:rPr>
              <w:tab/>
            </w:r>
            <w:r w:rsidR="008B7ED8">
              <w:rPr>
                <w:noProof/>
              </w:rPr>
              <w:fldChar w:fldCharType="begin"/>
            </w:r>
            <w:r w:rsidR="008B7ED8">
              <w:rPr>
                <w:noProof/>
              </w:rPr>
              <w:instrText xml:space="preserve"> PAGEREF _Toc98145381 \h </w:instrText>
            </w:r>
            <w:r w:rsidR="008B7ED8">
              <w:rPr>
                <w:noProof/>
              </w:rPr>
            </w:r>
            <w:r w:rsidR="008B7ED8">
              <w:rPr>
                <w:noProof/>
              </w:rPr>
              <w:fldChar w:fldCharType="separate"/>
            </w:r>
            <w:r w:rsidR="00962121">
              <w:rPr>
                <w:noProof/>
              </w:rPr>
              <w:t>3</w:t>
            </w:r>
            <w:r w:rsidR="008B7ED8">
              <w:rPr>
                <w:noProof/>
              </w:rPr>
              <w:fldChar w:fldCharType="end"/>
            </w:r>
          </w:hyperlink>
        </w:p>
        <w:p w14:paraId="74A3064F" w14:textId="516DC748" w:rsidR="008B7ED8" w:rsidRDefault="00DD7DE3" w:rsidP="008B7ED8">
          <w:pPr>
            <w:pStyle w:val="TM2"/>
            <w:tabs>
              <w:tab w:val="left" w:pos="960"/>
              <w:tab w:val="right" w:pos="9771"/>
            </w:tabs>
            <w:rPr>
              <w:rFonts w:eastAsiaTheme="minorEastAsia" w:cstheme="minorBidi"/>
              <w:b w:val="0"/>
              <w:bCs w:val="0"/>
              <w:noProof/>
            </w:rPr>
          </w:pPr>
          <w:hyperlink w:anchor="_Toc98145382" w:tooltip="#_Toc98145382" w:history="1">
            <w:r w:rsidR="008B7ED8">
              <w:rPr>
                <w:rStyle w:val="Lienhypertexte"/>
                <w:noProof/>
              </w:rPr>
              <w:t>1.3</w:t>
            </w:r>
            <w:r w:rsidR="008B7ED8">
              <w:rPr>
                <w:rFonts w:eastAsiaTheme="minorEastAsia" w:cstheme="minorBidi"/>
                <w:b w:val="0"/>
                <w:bCs w:val="0"/>
                <w:noProof/>
              </w:rPr>
              <w:tab/>
            </w:r>
            <w:r w:rsidR="008B7ED8">
              <w:rPr>
                <w:rStyle w:val="Lienhypertexte"/>
                <w:noProof/>
              </w:rPr>
              <w:t>Conditions particulières</w:t>
            </w:r>
            <w:r w:rsidR="008B7ED8">
              <w:rPr>
                <w:noProof/>
              </w:rPr>
              <w:tab/>
            </w:r>
            <w:r w:rsidR="008B7ED8">
              <w:rPr>
                <w:noProof/>
              </w:rPr>
              <w:fldChar w:fldCharType="begin"/>
            </w:r>
            <w:r w:rsidR="008B7ED8">
              <w:rPr>
                <w:noProof/>
              </w:rPr>
              <w:instrText xml:space="preserve"> PAGEREF _Toc98145382 \h </w:instrText>
            </w:r>
            <w:r w:rsidR="008B7ED8">
              <w:rPr>
                <w:noProof/>
              </w:rPr>
            </w:r>
            <w:r w:rsidR="008B7ED8">
              <w:rPr>
                <w:noProof/>
              </w:rPr>
              <w:fldChar w:fldCharType="separate"/>
            </w:r>
            <w:r w:rsidR="00962121">
              <w:rPr>
                <w:noProof/>
              </w:rPr>
              <w:t>3</w:t>
            </w:r>
            <w:r w:rsidR="008B7ED8">
              <w:rPr>
                <w:noProof/>
              </w:rPr>
              <w:fldChar w:fldCharType="end"/>
            </w:r>
          </w:hyperlink>
        </w:p>
        <w:p w14:paraId="2D35EE93" w14:textId="69A17819" w:rsidR="008B7ED8" w:rsidRDefault="00DD7DE3" w:rsidP="008B7ED8">
          <w:pPr>
            <w:pStyle w:val="TM1"/>
            <w:tabs>
              <w:tab w:val="left" w:pos="480"/>
              <w:tab w:val="right" w:pos="9771"/>
            </w:tabs>
            <w:rPr>
              <w:rFonts w:eastAsiaTheme="minorEastAsia" w:cstheme="minorBidi"/>
              <w:b w:val="0"/>
              <w:bCs w:val="0"/>
              <w:i w:val="0"/>
              <w:iCs w:val="0"/>
              <w:noProof/>
              <w:sz w:val="22"/>
              <w:szCs w:val="22"/>
            </w:rPr>
          </w:pPr>
          <w:hyperlink w:anchor="_Toc98145383" w:tooltip="#_Toc98145383" w:history="1">
            <w:r w:rsidR="008B7ED8">
              <w:rPr>
                <w:rStyle w:val="Lienhypertexte"/>
                <w:noProof/>
              </w:rPr>
              <w:t>2</w:t>
            </w:r>
            <w:r w:rsidR="008B7ED8">
              <w:rPr>
                <w:rFonts w:eastAsiaTheme="minorEastAsia" w:cstheme="minorBidi"/>
                <w:b w:val="0"/>
                <w:bCs w:val="0"/>
                <w:i w:val="0"/>
                <w:iCs w:val="0"/>
                <w:noProof/>
                <w:sz w:val="22"/>
                <w:szCs w:val="22"/>
              </w:rPr>
              <w:tab/>
            </w:r>
            <w:r w:rsidR="008B7ED8">
              <w:rPr>
                <w:rStyle w:val="Lienhypertexte"/>
                <w:noProof/>
              </w:rPr>
              <w:t>L’inscription pédagogique et le contrat Pédagogique</w:t>
            </w:r>
            <w:r w:rsidR="008B7ED8">
              <w:rPr>
                <w:noProof/>
              </w:rPr>
              <w:tab/>
            </w:r>
            <w:r w:rsidR="008B7ED8">
              <w:rPr>
                <w:noProof/>
              </w:rPr>
              <w:fldChar w:fldCharType="begin"/>
            </w:r>
            <w:r w:rsidR="008B7ED8">
              <w:rPr>
                <w:noProof/>
              </w:rPr>
              <w:instrText xml:space="preserve"> PAGEREF _Toc98145383 \h </w:instrText>
            </w:r>
            <w:r w:rsidR="008B7ED8">
              <w:rPr>
                <w:noProof/>
              </w:rPr>
            </w:r>
            <w:r w:rsidR="008B7ED8">
              <w:rPr>
                <w:noProof/>
              </w:rPr>
              <w:fldChar w:fldCharType="separate"/>
            </w:r>
            <w:r w:rsidR="00962121">
              <w:rPr>
                <w:noProof/>
              </w:rPr>
              <w:t>4</w:t>
            </w:r>
            <w:r w:rsidR="008B7ED8">
              <w:rPr>
                <w:noProof/>
              </w:rPr>
              <w:fldChar w:fldCharType="end"/>
            </w:r>
          </w:hyperlink>
        </w:p>
        <w:p w14:paraId="090E4A35" w14:textId="18F4E80F" w:rsidR="008B7ED8" w:rsidRDefault="00DD7DE3" w:rsidP="008B7ED8">
          <w:pPr>
            <w:pStyle w:val="TM2"/>
            <w:tabs>
              <w:tab w:val="left" w:pos="960"/>
              <w:tab w:val="right" w:pos="9771"/>
            </w:tabs>
            <w:rPr>
              <w:rFonts w:eastAsiaTheme="minorEastAsia" w:cstheme="minorBidi"/>
              <w:b w:val="0"/>
              <w:bCs w:val="0"/>
              <w:noProof/>
            </w:rPr>
          </w:pPr>
          <w:hyperlink w:anchor="_Toc98145384" w:tooltip="#_Toc98145384" w:history="1">
            <w:r w:rsidR="008B7ED8">
              <w:rPr>
                <w:rStyle w:val="Lienhypertexte"/>
                <w:noProof/>
              </w:rPr>
              <w:t>2.1</w:t>
            </w:r>
            <w:r w:rsidR="008B7ED8">
              <w:rPr>
                <w:rFonts w:eastAsiaTheme="minorEastAsia" w:cstheme="minorBidi"/>
                <w:b w:val="0"/>
                <w:bCs w:val="0"/>
                <w:noProof/>
              </w:rPr>
              <w:tab/>
            </w:r>
            <w:r w:rsidR="008B7ED8">
              <w:rPr>
                <w:rStyle w:val="Lienhypertexte"/>
                <w:noProof/>
              </w:rPr>
              <w:t>Inscription Pédagogique</w:t>
            </w:r>
            <w:r w:rsidR="008B7ED8">
              <w:rPr>
                <w:noProof/>
              </w:rPr>
              <w:tab/>
            </w:r>
            <w:r w:rsidR="008B7ED8">
              <w:rPr>
                <w:noProof/>
              </w:rPr>
              <w:fldChar w:fldCharType="begin"/>
            </w:r>
            <w:r w:rsidR="008B7ED8">
              <w:rPr>
                <w:noProof/>
              </w:rPr>
              <w:instrText xml:space="preserve"> PAGEREF _Toc98145384 \h </w:instrText>
            </w:r>
            <w:r w:rsidR="008B7ED8">
              <w:rPr>
                <w:noProof/>
              </w:rPr>
            </w:r>
            <w:r w:rsidR="008B7ED8">
              <w:rPr>
                <w:noProof/>
              </w:rPr>
              <w:fldChar w:fldCharType="separate"/>
            </w:r>
            <w:r w:rsidR="00962121">
              <w:rPr>
                <w:noProof/>
              </w:rPr>
              <w:t>4</w:t>
            </w:r>
            <w:r w:rsidR="008B7ED8">
              <w:rPr>
                <w:noProof/>
              </w:rPr>
              <w:fldChar w:fldCharType="end"/>
            </w:r>
          </w:hyperlink>
        </w:p>
        <w:p w14:paraId="04418DB4" w14:textId="273366BD" w:rsidR="008B7ED8" w:rsidRDefault="00DD7DE3" w:rsidP="008B7ED8">
          <w:pPr>
            <w:pStyle w:val="TM2"/>
            <w:tabs>
              <w:tab w:val="left" w:pos="960"/>
              <w:tab w:val="right" w:pos="9771"/>
            </w:tabs>
            <w:rPr>
              <w:rFonts w:eastAsiaTheme="minorEastAsia" w:cstheme="minorBidi"/>
              <w:b w:val="0"/>
              <w:bCs w:val="0"/>
              <w:noProof/>
            </w:rPr>
          </w:pPr>
          <w:hyperlink w:anchor="_Toc98145385" w:tooltip="#_Toc98145385" w:history="1">
            <w:r w:rsidR="008B7ED8">
              <w:rPr>
                <w:rStyle w:val="Lienhypertexte"/>
                <w:noProof/>
              </w:rPr>
              <w:t>2.2</w:t>
            </w:r>
            <w:r w:rsidR="008B7ED8">
              <w:rPr>
                <w:rFonts w:eastAsiaTheme="minorEastAsia" w:cstheme="minorBidi"/>
                <w:b w:val="0"/>
                <w:bCs w:val="0"/>
                <w:noProof/>
              </w:rPr>
              <w:tab/>
            </w:r>
            <w:r w:rsidR="008B7ED8">
              <w:rPr>
                <w:rStyle w:val="Lienhypertexte"/>
                <w:noProof/>
              </w:rPr>
              <w:t>Contrat pédagogique</w:t>
            </w:r>
            <w:r w:rsidR="008B7ED8">
              <w:rPr>
                <w:noProof/>
              </w:rPr>
              <w:tab/>
            </w:r>
            <w:r w:rsidR="008B7ED8">
              <w:rPr>
                <w:noProof/>
              </w:rPr>
              <w:fldChar w:fldCharType="begin"/>
            </w:r>
            <w:r w:rsidR="008B7ED8">
              <w:rPr>
                <w:noProof/>
              </w:rPr>
              <w:instrText xml:space="preserve"> PAGEREF _Toc98145385 \h </w:instrText>
            </w:r>
            <w:r w:rsidR="008B7ED8">
              <w:rPr>
                <w:noProof/>
              </w:rPr>
            </w:r>
            <w:r w:rsidR="008B7ED8">
              <w:rPr>
                <w:noProof/>
              </w:rPr>
              <w:fldChar w:fldCharType="separate"/>
            </w:r>
            <w:r w:rsidR="00962121">
              <w:rPr>
                <w:noProof/>
              </w:rPr>
              <w:t>5</w:t>
            </w:r>
            <w:r w:rsidR="008B7ED8">
              <w:rPr>
                <w:noProof/>
              </w:rPr>
              <w:fldChar w:fldCharType="end"/>
            </w:r>
          </w:hyperlink>
        </w:p>
        <w:p w14:paraId="61E5D994" w14:textId="64440BD9" w:rsidR="008B7ED8" w:rsidRDefault="00DD7DE3" w:rsidP="008B7ED8">
          <w:pPr>
            <w:pStyle w:val="TM1"/>
            <w:tabs>
              <w:tab w:val="left" w:pos="480"/>
              <w:tab w:val="right" w:pos="9771"/>
            </w:tabs>
            <w:rPr>
              <w:rFonts w:eastAsiaTheme="minorEastAsia" w:cstheme="minorBidi"/>
              <w:b w:val="0"/>
              <w:bCs w:val="0"/>
              <w:i w:val="0"/>
              <w:iCs w:val="0"/>
              <w:noProof/>
              <w:sz w:val="22"/>
              <w:szCs w:val="22"/>
            </w:rPr>
          </w:pPr>
          <w:hyperlink w:anchor="_Toc98145386" w:tooltip="#_Toc98145386" w:history="1">
            <w:r w:rsidR="008B7ED8">
              <w:rPr>
                <w:rStyle w:val="Lienhypertexte"/>
                <w:noProof/>
              </w:rPr>
              <w:t>3</w:t>
            </w:r>
            <w:r w:rsidR="008B7ED8">
              <w:rPr>
                <w:rFonts w:eastAsiaTheme="minorEastAsia" w:cstheme="minorBidi"/>
                <w:b w:val="0"/>
                <w:bCs w:val="0"/>
                <w:i w:val="0"/>
                <w:iCs w:val="0"/>
                <w:noProof/>
                <w:sz w:val="22"/>
                <w:szCs w:val="22"/>
              </w:rPr>
              <w:tab/>
            </w:r>
            <w:r w:rsidR="008B7ED8">
              <w:rPr>
                <w:rStyle w:val="Lienhypertexte"/>
                <w:noProof/>
              </w:rPr>
              <w:t>L’évaluation</w:t>
            </w:r>
            <w:r w:rsidR="008B7ED8">
              <w:rPr>
                <w:noProof/>
              </w:rPr>
              <w:tab/>
            </w:r>
            <w:r w:rsidR="008B7ED8">
              <w:rPr>
                <w:noProof/>
              </w:rPr>
              <w:fldChar w:fldCharType="begin"/>
            </w:r>
            <w:r w:rsidR="008B7ED8">
              <w:rPr>
                <w:noProof/>
              </w:rPr>
              <w:instrText xml:space="preserve"> PAGEREF _Toc98145386 \h </w:instrText>
            </w:r>
            <w:r w:rsidR="008B7ED8">
              <w:rPr>
                <w:noProof/>
              </w:rPr>
            </w:r>
            <w:r w:rsidR="008B7ED8">
              <w:rPr>
                <w:noProof/>
              </w:rPr>
              <w:fldChar w:fldCharType="separate"/>
            </w:r>
            <w:r w:rsidR="00962121">
              <w:rPr>
                <w:noProof/>
              </w:rPr>
              <w:t>5</w:t>
            </w:r>
            <w:r w:rsidR="008B7ED8">
              <w:rPr>
                <w:noProof/>
              </w:rPr>
              <w:fldChar w:fldCharType="end"/>
            </w:r>
          </w:hyperlink>
        </w:p>
        <w:p w14:paraId="49D8DC88" w14:textId="664BA5AA" w:rsidR="008B7ED8" w:rsidRDefault="00DD7DE3" w:rsidP="008B7ED8">
          <w:pPr>
            <w:pStyle w:val="TM2"/>
            <w:tabs>
              <w:tab w:val="left" w:pos="960"/>
              <w:tab w:val="right" w:pos="9771"/>
            </w:tabs>
            <w:rPr>
              <w:rFonts w:eastAsiaTheme="minorEastAsia" w:cstheme="minorBidi"/>
              <w:b w:val="0"/>
              <w:bCs w:val="0"/>
              <w:noProof/>
            </w:rPr>
          </w:pPr>
          <w:hyperlink w:anchor="_Toc98145387" w:tooltip="#_Toc98145387" w:history="1">
            <w:r w:rsidR="008B7ED8">
              <w:rPr>
                <w:rStyle w:val="Lienhypertexte"/>
                <w:noProof/>
              </w:rPr>
              <w:t>3.1</w:t>
            </w:r>
            <w:r w:rsidR="008B7ED8">
              <w:rPr>
                <w:rFonts w:eastAsiaTheme="minorEastAsia" w:cstheme="minorBidi"/>
                <w:b w:val="0"/>
                <w:bCs w:val="0"/>
                <w:noProof/>
              </w:rPr>
              <w:tab/>
            </w:r>
            <w:r w:rsidR="008B7ED8">
              <w:rPr>
                <w:rStyle w:val="Lienhypertexte"/>
                <w:noProof/>
              </w:rPr>
              <w:t>Sessions, règles de calculs et de compensation des EC/UE et des semestres</w:t>
            </w:r>
            <w:r w:rsidR="008B7ED8">
              <w:rPr>
                <w:noProof/>
              </w:rPr>
              <w:tab/>
            </w:r>
            <w:r w:rsidR="008B7ED8">
              <w:rPr>
                <w:noProof/>
              </w:rPr>
              <w:fldChar w:fldCharType="begin"/>
            </w:r>
            <w:r w:rsidR="008B7ED8">
              <w:rPr>
                <w:noProof/>
              </w:rPr>
              <w:instrText xml:space="preserve"> PAGEREF _Toc98145387 \h </w:instrText>
            </w:r>
            <w:r w:rsidR="008B7ED8">
              <w:rPr>
                <w:noProof/>
              </w:rPr>
            </w:r>
            <w:r w:rsidR="008B7ED8">
              <w:rPr>
                <w:noProof/>
              </w:rPr>
              <w:fldChar w:fldCharType="separate"/>
            </w:r>
            <w:r w:rsidR="00962121">
              <w:rPr>
                <w:noProof/>
              </w:rPr>
              <w:t>5</w:t>
            </w:r>
            <w:r w:rsidR="008B7ED8">
              <w:rPr>
                <w:noProof/>
              </w:rPr>
              <w:fldChar w:fldCharType="end"/>
            </w:r>
          </w:hyperlink>
        </w:p>
        <w:p w14:paraId="1F91181D" w14:textId="70E48D3B" w:rsidR="008B7ED8" w:rsidRDefault="00DD7DE3" w:rsidP="008B7ED8">
          <w:pPr>
            <w:pStyle w:val="TM2"/>
            <w:tabs>
              <w:tab w:val="left" w:pos="960"/>
              <w:tab w:val="right" w:pos="9771"/>
            </w:tabs>
            <w:rPr>
              <w:rFonts w:eastAsiaTheme="minorEastAsia" w:cstheme="minorBidi"/>
              <w:b w:val="0"/>
              <w:bCs w:val="0"/>
              <w:noProof/>
            </w:rPr>
          </w:pPr>
          <w:hyperlink w:anchor="_Toc98145391" w:tooltip="#_Toc98145391" w:history="1">
            <w:r w:rsidR="008B7ED8">
              <w:rPr>
                <w:rStyle w:val="Lienhypertexte"/>
                <w:noProof/>
              </w:rPr>
              <w:t>3.2</w:t>
            </w:r>
            <w:r w:rsidR="008B7ED8">
              <w:rPr>
                <w:rFonts w:eastAsiaTheme="minorEastAsia" w:cstheme="minorBidi"/>
                <w:b w:val="0"/>
                <w:bCs w:val="0"/>
                <w:noProof/>
              </w:rPr>
              <w:tab/>
            </w:r>
            <w:r w:rsidR="008B7ED8">
              <w:rPr>
                <w:rStyle w:val="Lienhypertexte"/>
                <w:noProof/>
              </w:rPr>
              <w:t>Absences et dispenses</w:t>
            </w:r>
            <w:r w:rsidR="008B7ED8">
              <w:rPr>
                <w:noProof/>
              </w:rPr>
              <w:tab/>
            </w:r>
            <w:r w:rsidR="008B7ED8">
              <w:rPr>
                <w:noProof/>
              </w:rPr>
              <w:fldChar w:fldCharType="begin"/>
            </w:r>
            <w:r w:rsidR="008B7ED8">
              <w:rPr>
                <w:noProof/>
              </w:rPr>
              <w:instrText xml:space="preserve"> PAGEREF _Toc98145391 \h </w:instrText>
            </w:r>
            <w:r w:rsidR="008B7ED8">
              <w:rPr>
                <w:noProof/>
              </w:rPr>
            </w:r>
            <w:r w:rsidR="008B7ED8">
              <w:rPr>
                <w:noProof/>
              </w:rPr>
              <w:fldChar w:fldCharType="separate"/>
            </w:r>
            <w:r w:rsidR="00962121">
              <w:rPr>
                <w:noProof/>
              </w:rPr>
              <w:t>6</w:t>
            </w:r>
            <w:r w:rsidR="008B7ED8">
              <w:rPr>
                <w:noProof/>
              </w:rPr>
              <w:fldChar w:fldCharType="end"/>
            </w:r>
          </w:hyperlink>
        </w:p>
        <w:p w14:paraId="1C56C7AF" w14:textId="3F203647" w:rsidR="008B7ED8" w:rsidRDefault="00DD7DE3" w:rsidP="008B7ED8">
          <w:pPr>
            <w:pStyle w:val="TM2"/>
            <w:tabs>
              <w:tab w:val="left" w:pos="960"/>
              <w:tab w:val="right" w:pos="9771"/>
            </w:tabs>
            <w:rPr>
              <w:rFonts w:eastAsiaTheme="minorEastAsia" w:cstheme="minorBidi"/>
              <w:b w:val="0"/>
              <w:bCs w:val="0"/>
              <w:noProof/>
            </w:rPr>
          </w:pPr>
          <w:hyperlink w:anchor="_Toc98145394" w:tooltip="#_Toc98145394" w:history="1">
            <w:r w:rsidR="008B7ED8">
              <w:rPr>
                <w:rStyle w:val="Lienhypertexte"/>
                <w:noProof/>
              </w:rPr>
              <w:t>3.4</w:t>
            </w:r>
            <w:r w:rsidR="008B7ED8">
              <w:rPr>
                <w:rFonts w:eastAsiaTheme="minorEastAsia" w:cstheme="minorBidi"/>
                <w:b w:val="0"/>
                <w:bCs w:val="0"/>
                <w:noProof/>
              </w:rPr>
              <w:tab/>
            </w:r>
            <w:r w:rsidR="008B7ED8">
              <w:rPr>
                <w:rStyle w:val="Lienhypertexte"/>
                <w:noProof/>
              </w:rPr>
              <w:t>Points jurys</w:t>
            </w:r>
            <w:r w:rsidR="008B7ED8">
              <w:rPr>
                <w:noProof/>
              </w:rPr>
              <w:tab/>
            </w:r>
            <w:r w:rsidR="008B7ED8">
              <w:rPr>
                <w:noProof/>
              </w:rPr>
              <w:fldChar w:fldCharType="begin"/>
            </w:r>
            <w:r w:rsidR="008B7ED8">
              <w:rPr>
                <w:noProof/>
              </w:rPr>
              <w:instrText xml:space="preserve"> PAGEREF _Toc98145394 \h </w:instrText>
            </w:r>
            <w:r w:rsidR="008B7ED8">
              <w:rPr>
                <w:noProof/>
              </w:rPr>
            </w:r>
            <w:r w:rsidR="008B7ED8">
              <w:rPr>
                <w:noProof/>
              </w:rPr>
              <w:fldChar w:fldCharType="separate"/>
            </w:r>
            <w:r w:rsidR="00962121">
              <w:rPr>
                <w:noProof/>
              </w:rPr>
              <w:t>7</w:t>
            </w:r>
            <w:r w:rsidR="008B7ED8">
              <w:rPr>
                <w:noProof/>
              </w:rPr>
              <w:fldChar w:fldCharType="end"/>
            </w:r>
          </w:hyperlink>
        </w:p>
        <w:p w14:paraId="4837526D" w14:textId="10641309" w:rsidR="008B7ED8" w:rsidRDefault="00DD7DE3" w:rsidP="008B7ED8">
          <w:pPr>
            <w:pStyle w:val="TM1"/>
            <w:tabs>
              <w:tab w:val="left" w:pos="480"/>
              <w:tab w:val="right" w:pos="9771"/>
            </w:tabs>
            <w:rPr>
              <w:rFonts w:eastAsiaTheme="minorEastAsia" w:cstheme="minorBidi"/>
              <w:b w:val="0"/>
              <w:bCs w:val="0"/>
              <w:i w:val="0"/>
              <w:iCs w:val="0"/>
              <w:noProof/>
              <w:sz w:val="22"/>
              <w:szCs w:val="22"/>
            </w:rPr>
          </w:pPr>
          <w:hyperlink w:anchor="_Toc98145395" w:tooltip="#_Toc98145395" w:history="1">
            <w:r w:rsidR="008B7ED8">
              <w:rPr>
                <w:rStyle w:val="Lienhypertexte"/>
                <w:noProof/>
              </w:rPr>
              <w:t>4</w:t>
            </w:r>
            <w:r w:rsidR="008B7ED8">
              <w:rPr>
                <w:rFonts w:eastAsiaTheme="minorEastAsia" w:cstheme="minorBidi"/>
                <w:b w:val="0"/>
                <w:bCs w:val="0"/>
                <w:i w:val="0"/>
                <w:iCs w:val="0"/>
                <w:noProof/>
                <w:sz w:val="22"/>
                <w:szCs w:val="22"/>
              </w:rPr>
              <w:tab/>
            </w:r>
            <w:r w:rsidR="008B7ED8">
              <w:rPr>
                <w:rStyle w:val="Lienhypertexte"/>
                <w:noProof/>
              </w:rPr>
              <w:t>Capitalisation, règles de progression et de délivrance du diplôme</w:t>
            </w:r>
            <w:r w:rsidR="008B7ED8">
              <w:rPr>
                <w:noProof/>
              </w:rPr>
              <w:tab/>
            </w:r>
            <w:r w:rsidR="008B7ED8">
              <w:rPr>
                <w:noProof/>
              </w:rPr>
              <w:fldChar w:fldCharType="begin"/>
            </w:r>
            <w:r w:rsidR="008B7ED8">
              <w:rPr>
                <w:noProof/>
              </w:rPr>
              <w:instrText xml:space="preserve"> PAGEREF _Toc98145395 \h </w:instrText>
            </w:r>
            <w:r w:rsidR="008B7ED8">
              <w:rPr>
                <w:noProof/>
              </w:rPr>
            </w:r>
            <w:r w:rsidR="008B7ED8">
              <w:rPr>
                <w:noProof/>
              </w:rPr>
              <w:fldChar w:fldCharType="separate"/>
            </w:r>
            <w:r w:rsidR="00962121">
              <w:rPr>
                <w:noProof/>
              </w:rPr>
              <w:t>7</w:t>
            </w:r>
            <w:r w:rsidR="008B7ED8">
              <w:rPr>
                <w:noProof/>
              </w:rPr>
              <w:fldChar w:fldCharType="end"/>
            </w:r>
          </w:hyperlink>
        </w:p>
        <w:p w14:paraId="0D61EEE0" w14:textId="75CD73B7" w:rsidR="008B7ED8" w:rsidRDefault="00DD7DE3" w:rsidP="008B7ED8">
          <w:pPr>
            <w:pStyle w:val="TM2"/>
            <w:tabs>
              <w:tab w:val="left" w:pos="960"/>
              <w:tab w:val="right" w:pos="9771"/>
            </w:tabs>
            <w:rPr>
              <w:rFonts w:eastAsiaTheme="minorEastAsia" w:cstheme="minorBidi"/>
              <w:b w:val="0"/>
              <w:bCs w:val="0"/>
              <w:noProof/>
            </w:rPr>
          </w:pPr>
          <w:hyperlink w:anchor="_Toc98145396" w:tooltip="#_Toc98145396" w:history="1">
            <w:r w:rsidR="008B7ED8">
              <w:rPr>
                <w:rStyle w:val="Lienhypertexte"/>
                <w:noProof/>
              </w:rPr>
              <w:t>4.1</w:t>
            </w:r>
            <w:r w:rsidR="008B7ED8">
              <w:rPr>
                <w:rFonts w:eastAsiaTheme="minorEastAsia" w:cstheme="minorBidi"/>
                <w:b w:val="0"/>
                <w:bCs w:val="0"/>
                <w:noProof/>
              </w:rPr>
              <w:tab/>
            </w:r>
            <w:r w:rsidR="008B7ED8">
              <w:rPr>
                <w:rStyle w:val="Lienhypertexte"/>
                <w:noProof/>
              </w:rPr>
              <w:t>Capitalisation des UE</w:t>
            </w:r>
            <w:r w:rsidR="008B7ED8">
              <w:rPr>
                <w:noProof/>
              </w:rPr>
              <w:tab/>
            </w:r>
            <w:r w:rsidR="008B7ED8">
              <w:rPr>
                <w:noProof/>
              </w:rPr>
              <w:fldChar w:fldCharType="begin"/>
            </w:r>
            <w:r w:rsidR="008B7ED8">
              <w:rPr>
                <w:noProof/>
              </w:rPr>
              <w:instrText xml:space="preserve"> PAGEREF _Toc98145396 \h </w:instrText>
            </w:r>
            <w:r w:rsidR="008B7ED8">
              <w:rPr>
                <w:noProof/>
              </w:rPr>
            </w:r>
            <w:r w:rsidR="008B7ED8">
              <w:rPr>
                <w:noProof/>
              </w:rPr>
              <w:fldChar w:fldCharType="separate"/>
            </w:r>
            <w:r w:rsidR="00962121">
              <w:rPr>
                <w:noProof/>
              </w:rPr>
              <w:t>7</w:t>
            </w:r>
            <w:r w:rsidR="008B7ED8">
              <w:rPr>
                <w:noProof/>
              </w:rPr>
              <w:fldChar w:fldCharType="end"/>
            </w:r>
          </w:hyperlink>
        </w:p>
        <w:p w14:paraId="0115C199" w14:textId="70F23F75" w:rsidR="008B7ED8" w:rsidRDefault="00DD7DE3" w:rsidP="008B7ED8">
          <w:pPr>
            <w:pStyle w:val="TM2"/>
            <w:tabs>
              <w:tab w:val="left" w:pos="960"/>
              <w:tab w:val="right" w:pos="9771"/>
            </w:tabs>
            <w:rPr>
              <w:rFonts w:eastAsiaTheme="minorEastAsia" w:cstheme="minorBidi"/>
              <w:b w:val="0"/>
              <w:bCs w:val="0"/>
              <w:noProof/>
            </w:rPr>
          </w:pPr>
          <w:hyperlink w:anchor="_Toc98145397" w:tooltip="#_Toc98145397" w:history="1">
            <w:r w:rsidR="008B7ED8">
              <w:rPr>
                <w:rStyle w:val="Lienhypertexte"/>
                <w:noProof/>
              </w:rPr>
              <w:t>4.2</w:t>
            </w:r>
            <w:r w:rsidR="008B7ED8">
              <w:rPr>
                <w:rFonts w:eastAsiaTheme="minorEastAsia" w:cstheme="minorBidi"/>
                <w:b w:val="0"/>
                <w:bCs w:val="0"/>
                <w:noProof/>
              </w:rPr>
              <w:tab/>
            </w:r>
            <w:r w:rsidR="008B7ED8">
              <w:rPr>
                <w:rStyle w:val="Lienhypertexte"/>
                <w:noProof/>
              </w:rPr>
              <w:t>Le DEUST</w:t>
            </w:r>
            <w:r w:rsidR="008B7ED8">
              <w:rPr>
                <w:noProof/>
              </w:rPr>
              <w:tab/>
            </w:r>
            <w:r w:rsidR="008B7ED8">
              <w:rPr>
                <w:noProof/>
              </w:rPr>
              <w:fldChar w:fldCharType="begin"/>
            </w:r>
            <w:r w:rsidR="008B7ED8">
              <w:rPr>
                <w:noProof/>
              </w:rPr>
              <w:instrText xml:space="preserve"> PAGEREF _Toc98145397 \h </w:instrText>
            </w:r>
            <w:r w:rsidR="008B7ED8">
              <w:rPr>
                <w:noProof/>
              </w:rPr>
            </w:r>
            <w:r w:rsidR="008B7ED8">
              <w:rPr>
                <w:noProof/>
              </w:rPr>
              <w:fldChar w:fldCharType="separate"/>
            </w:r>
            <w:r w:rsidR="00962121">
              <w:rPr>
                <w:noProof/>
              </w:rPr>
              <w:t>7</w:t>
            </w:r>
            <w:r w:rsidR="008B7ED8">
              <w:rPr>
                <w:noProof/>
              </w:rPr>
              <w:fldChar w:fldCharType="end"/>
            </w:r>
          </w:hyperlink>
        </w:p>
        <w:p w14:paraId="3AB0C33A" w14:textId="008E2579" w:rsidR="008B7ED8" w:rsidRDefault="00DD7DE3" w:rsidP="008B7ED8">
          <w:pPr>
            <w:pStyle w:val="TM3"/>
            <w:tabs>
              <w:tab w:val="left" w:pos="1200"/>
              <w:tab w:val="right" w:pos="9771"/>
            </w:tabs>
            <w:rPr>
              <w:rFonts w:eastAsiaTheme="minorEastAsia" w:cstheme="minorBidi"/>
              <w:noProof/>
              <w:sz w:val="22"/>
              <w:szCs w:val="22"/>
            </w:rPr>
          </w:pPr>
          <w:hyperlink w:anchor="_Toc98145398" w:tooltip="#_Toc98145398" w:history="1">
            <w:r w:rsidR="008B7ED8">
              <w:rPr>
                <w:rStyle w:val="Lienhypertexte"/>
                <w:rFonts w:eastAsiaTheme="minorHAnsi"/>
                <w:noProof/>
              </w:rPr>
              <w:t>4.2.1</w:t>
            </w:r>
            <w:r w:rsidR="008B7ED8">
              <w:rPr>
                <w:rFonts w:eastAsiaTheme="minorEastAsia" w:cstheme="minorBidi"/>
                <w:noProof/>
                <w:sz w:val="22"/>
                <w:szCs w:val="22"/>
              </w:rPr>
              <w:tab/>
            </w:r>
            <w:r w:rsidR="008B7ED8">
              <w:rPr>
                <w:rStyle w:val="Lienhypertexte"/>
                <w:rFonts w:eastAsiaTheme="minorHAnsi"/>
                <w:noProof/>
                <w:lang w:eastAsia="en-US"/>
              </w:rPr>
              <w:t>Règles de progression</w:t>
            </w:r>
            <w:r w:rsidR="008B7ED8">
              <w:rPr>
                <w:noProof/>
              </w:rPr>
              <w:tab/>
            </w:r>
            <w:r w:rsidR="008B7ED8">
              <w:rPr>
                <w:noProof/>
              </w:rPr>
              <w:fldChar w:fldCharType="begin"/>
            </w:r>
            <w:r w:rsidR="008B7ED8">
              <w:rPr>
                <w:noProof/>
              </w:rPr>
              <w:instrText xml:space="preserve"> PAGEREF _Toc98145398 \h </w:instrText>
            </w:r>
            <w:r w:rsidR="008B7ED8">
              <w:rPr>
                <w:noProof/>
              </w:rPr>
            </w:r>
            <w:r w:rsidR="008B7ED8">
              <w:rPr>
                <w:noProof/>
              </w:rPr>
              <w:fldChar w:fldCharType="separate"/>
            </w:r>
            <w:r w:rsidR="00962121">
              <w:rPr>
                <w:noProof/>
              </w:rPr>
              <w:t>7</w:t>
            </w:r>
            <w:r w:rsidR="008B7ED8">
              <w:rPr>
                <w:noProof/>
              </w:rPr>
              <w:fldChar w:fldCharType="end"/>
            </w:r>
          </w:hyperlink>
        </w:p>
        <w:p w14:paraId="2A3E6E33" w14:textId="06816EFD" w:rsidR="008B7ED8" w:rsidRDefault="00DD7DE3" w:rsidP="008B7ED8">
          <w:pPr>
            <w:pStyle w:val="TM3"/>
            <w:tabs>
              <w:tab w:val="left" w:pos="1200"/>
              <w:tab w:val="right" w:pos="9771"/>
            </w:tabs>
            <w:rPr>
              <w:rFonts w:eastAsiaTheme="minorEastAsia" w:cstheme="minorBidi"/>
              <w:noProof/>
              <w:sz w:val="22"/>
              <w:szCs w:val="22"/>
            </w:rPr>
          </w:pPr>
          <w:hyperlink w:anchor="_Toc98145399" w:tooltip="#_Toc98145399" w:history="1">
            <w:r w:rsidR="008B7ED8">
              <w:rPr>
                <w:rStyle w:val="Lienhypertexte"/>
                <w:noProof/>
              </w:rPr>
              <w:t>4.2.2</w:t>
            </w:r>
            <w:r w:rsidR="008B7ED8">
              <w:rPr>
                <w:rFonts w:eastAsiaTheme="minorEastAsia" w:cstheme="minorBidi"/>
                <w:noProof/>
                <w:sz w:val="22"/>
                <w:szCs w:val="22"/>
              </w:rPr>
              <w:tab/>
            </w:r>
            <w:r w:rsidR="008B7ED8">
              <w:rPr>
                <w:rStyle w:val="Lienhypertexte"/>
                <w:noProof/>
              </w:rPr>
              <w:t>Redoublement</w:t>
            </w:r>
            <w:r w:rsidR="008B7ED8">
              <w:rPr>
                <w:noProof/>
              </w:rPr>
              <w:tab/>
            </w:r>
            <w:r w:rsidR="008B7ED8">
              <w:rPr>
                <w:noProof/>
              </w:rPr>
              <w:fldChar w:fldCharType="begin"/>
            </w:r>
            <w:r w:rsidR="008B7ED8">
              <w:rPr>
                <w:noProof/>
              </w:rPr>
              <w:instrText xml:space="preserve"> PAGEREF _Toc98145399 \h </w:instrText>
            </w:r>
            <w:r w:rsidR="008B7ED8">
              <w:rPr>
                <w:noProof/>
              </w:rPr>
            </w:r>
            <w:r w:rsidR="008B7ED8">
              <w:rPr>
                <w:noProof/>
              </w:rPr>
              <w:fldChar w:fldCharType="separate"/>
            </w:r>
            <w:r w:rsidR="00962121">
              <w:rPr>
                <w:noProof/>
              </w:rPr>
              <w:t>8</w:t>
            </w:r>
            <w:r w:rsidR="008B7ED8">
              <w:rPr>
                <w:noProof/>
              </w:rPr>
              <w:fldChar w:fldCharType="end"/>
            </w:r>
          </w:hyperlink>
        </w:p>
        <w:p w14:paraId="38166F92" w14:textId="3E7C2DCA" w:rsidR="008B7ED8" w:rsidRDefault="00DD7DE3" w:rsidP="008B7ED8">
          <w:pPr>
            <w:pStyle w:val="TM3"/>
            <w:tabs>
              <w:tab w:val="left" w:pos="1200"/>
              <w:tab w:val="right" w:pos="9771"/>
            </w:tabs>
            <w:rPr>
              <w:rFonts w:eastAsiaTheme="minorEastAsia" w:cstheme="minorBidi"/>
              <w:noProof/>
              <w:sz w:val="22"/>
              <w:szCs w:val="22"/>
            </w:rPr>
          </w:pPr>
          <w:hyperlink w:anchor="_Toc98145400" w:tooltip="#_Toc98145400" w:history="1">
            <w:r w:rsidR="008B7ED8">
              <w:rPr>
                <w:rStyle w:val="Lienhypertexte"/>
                <w:rFonts w:eastAsiaTheme="minorHAnsi"/>
                <w:noProof/>
                <w:lang w:eastAsia="en-US"/>
              </w:rPr>
              <w:t>4.2.3</w:t>
            </w:r>
            <w:r w:rsidR="008B7ED8">
              <w:rPr>
                <w:rFonts w:eastAsiaTheme="minorEastAsia" w:cstheme="minorBidi"/>
                <w:noProof/>
                <w:sz w:val="22"/>
                <w:szCs w:val="22"/>
              </w:rPr>
              <w:tab/>
            </w:r>
            <w:r w:rsidR="008B7ED8">
              <w:rPr>
                <w:rStyle w:val="Lienhypertexte"/>
                <w:rFonts w:eastAsiaTheme="minorHAnsi"/>
                <w:noProof/>
                <w:lang w:eastAsia="en-US"/>
              </w:rPr>
              <w:t>Obtention du diplôme</w:t>
            </w:r>
            <w:r w:rsidR="008B7ED8">
              <w:rPr>
                <w:noProof/>
              </w:rPr>
              <w:tab/>
            </w:r>
            <w:r w:rsidR="008B7ED8">
              <w:rPr>
                <w:noProof/>
              </w:rPr>
              <w:fldChar w:fldCharType="begin"/>
            </w:r>
            <w:r w:rsidR="008B7ED8">
              <w:rPr>
                <w:noProof/>
              </w:rPr>
              <w:instrText xml:space="preserve"> PAGEREF _Toc98145400 \h </w:instrText>
            </w:r>
            <w:r w:rsidR="008B7ED8">
              <w:rPr>
                <w:noProof/>
              </w:rPr>
            </w:r>
            <w:r w:rsidR="008B7ED8">
              <w:rPr>
                <w:noProof/>
              </w:rPr>
              <w:fldChar w:fldCharType="separate"/>
            </w:r>
            <w:r w:rsidR="00962121">
              <w:rPr>
                <w:noProof/>
              </w:rPr>
              <w:t>8</w:t>
            </w:r>
            <w:r w:rsidR="008B7ED8">
              <w:rPr>
                <w:noProof/>
              </w:rPr>
              <w:fldChar w:fldCharType="end"/>
            </w:r>
          </w:hyperlink>
        </w:p>
        <w:p w14:paraId="4FC31419" w14:textId="2E5D080A" w:rsidR="008B7ED8" w:rsidRDefault="00DD7DE3" w:rsidP="008B7ED8">
          <w:pPr>
            <w:pStyle w:val="TM1"/>
            <w:tabs>
              <w:tab w:val="left" w:pos="480"/>
              <w:tab w:val="right" w:pos="9771"/>
            </w:tabs>
            <w:rPr>
              <w:rFonts w:eastAsiaTheme="minorEastAsia" w:cstheme="minorBidi"/>
              <w:b w:val="0"/>
              <w:bCs w:val="0"/>
              <w:i w:val="0"/>
              <w:iCs w:val="0"/>
              <w:noProof/>
              <w:sz w:val="22"/>
              <w:szCs w:val="22"/>
            </w:rPr>
          </w:pPr>
          <w:hyperlink w:anchor="_Toc98145401" w:tooltip="#_Toc98145401" w:history="1">
            <w:r w:rsidR="008B7ED8">
              <w:rPr>
                <w:rStyle w:val="Lienhypertexte"/>
                <w:rFonts w:eastAsiaTheme="minorHAnsi"/>
                <w:noProof/>
                <w:lang w:eastAsia="en-US"/>
              </w:rPr>
              <w:t>5</w:t>
            </w:r>
            <w:r w:rsidR="008B7ED8">
              <w:rPr>
                <w:rFonts w:eastAsiaTheme="minorEastAsia" w:cstheme="minorBidi"/>
                <w:b w:val="0"/>
                <w:bCs w:val="0"/>
                <w:i w:val="0"/>
                <w:iCs w:val="0"/>
                <w:noProof/>
                <w:sz w:val="22"/>
                <w:szCs w:val="22"/>
              </w:rPr>
              <w:tab/>
            </w:r>
            <w:r w:rsidR="008B7ED8">
              <w:rPr>
                <w:rStyle w:val="Lienhypertexte"/>
                <w:rFonts w:eastAsiaTheme="minorHAnsi"/>
                <w:noProof/>
                <w:lang w:eastAsia="en-US"/>
              </w:rPr>
              <w:t>Dispositifs transitoires lors d’un changement de maquette</w:t>
            </w:r>
            <w:r w:rsidR="008B7ED8">
              <w:rPr>
                <w:noProof/>
              </w:rPr>
              <w:tab/>
            </w:r>
            <w:r w:rsidR="008B7ED8">
              <w:rPr>
                <w:noProof/>
              </w:rPr>
              <w:fldChar w:fldCharType="begin"/>
            </w:r>
            <w:r w:rsidR="008B7ED8">
              <w:rPr>
                <w:noProof/>
              </w:rPr>
              <w:instrText xml:space="preserve"> PAGEREF _Toc98145401 \h </w:instrText>
            </w:r>
            <w:r w:rsidR="008B7ED8">
              <w:rPr>
                <w:noProof/>
              </w:rPr>
            </w:r>
            <w:r w:rsidR="008B7ED8">
              <w:rPr>
                <w:noProof/>
              </w:rPr>
              <w:fldChar w:fldCharType="separate"/>
            </w:r>
            <w:r w:rsidR="00962121">
              <w:rPr>
                <w:noProof/>
              </w:rPr>
              <w:t>8</w:t>
            </w:r>
            <w:r w:rsidR="008B7ED8">
              <w:rPr>
                <w:noProof/>
              </w:rPr>
              <w:fldChar w:fldCharType="end"/>
            </w:r>
          </w:hyperlink>
        </w:p>
        <w:p w14:paraId="09E6D7AE" w14:textId="1A907DE5" w:rsidR="008B7ED8" w:rsidRDefault="00DD7DE3" w:rsidP="008B7ED8">
          <w:pPr>
            <w:pStyle w:val="TM2"/>
            <w:tabs>
              <w:tab w:val="left" w:pos="960"/>
              <w:tab w:val="right" w:pos="9771"/>
            </w:tabs>
            <w:rPr>
              <w:rFonts w:eastAsiaTheme="minorEastAsia" w:cstheme="minorBidi"/>
              <w:b w:val="0"/>
              <w:bCs w:val="0"/>
              <w:noProof/>
            </w:rPr>
          </w:pPr>
          <w:hyperlink w:anchor="_Toc98145402" w:tooltip="#_Toc98145402" w:history="1">
            <w:r w:rsidR="008B7ED8">
              <w:rPr>
                <w:rStyle w:val="Lienhypertexte"/>
                <w:noProof/>
              </w:rPr>
              <w:t>5.1</w:t>
            </w:r>
            <w:r w:rsidR="008B7ED8">
              <w:rPr>
                <w:rFonts w:eastAsiaTheme="minorEastAsia" w:cstheme="minorBidi"/>
                <w:b w:val="0"/>
                <w:bCs w:val="0"/>
                <w:noProof/>
              </w:rPr>
              <w:tab/>
            </w:r>
            <w:r w:rsidR="008B7ED8">
              <w:rPr>
                <w:rStyle w:val="Lienhypertexte"/>
                <w:noProof/>
              </w:rPr>
              <w:t>Mise en œuvre</w:t>
            </w:r>
            <w:r w:rsidR="008B7ED8">
              <w:rPr>
                <w:noProof/>
              </w:rPr>
              <w:tab/>
            </w:r>
            <w:r w:rsidR="008B7ED8">
              <w:rPr>
                <w:noProof/>
              </w:rPr>
              <w:fldChar w:fldCharType="begin"/>
            </w:r>
            <w:r w:rsidR="008B7ED8">
              <w:rPr>
                <w:noProof/>
              </w:rPr>
              <w:instrText xml:space="preserve"> PAGEREF _Toc98145402 \h </w:instrText>
            </w:r>
            <w:r w:rsidR="008B7ED8">
              <w:rPr>
                <w:noProof/>
              </w:rPr>
            </w:r>
            <w:r w:rsidR="008B7ED8">
              <w:rPr>
                <w:noProof/>
              </w:rPr>
              <w:fldChar w:fldCharType="separate"/>
            </w:r>
            <w:r w:rsidR="00962121">
              <w:rPr>
                <w:noProof/>
              </w:rPr>
              <w:t>8</w:t>
            </w:r>
            <w:r w:rsidR="008B7ED8">
              <w:rPr>
                <w:noProof/>
              </w:rPr>
              <w:fldChar w:fldCharType="end"/>
            </w:r>
          </w:hyperlink>
        </w:p>
        <w:p w14:paraId="77ECE475" w14:textId="43EC63FF" w:rsidR="008B7ED8" w:rsidRDefault="00DD7DE3" w:rsidP="008B7ED8">
          <w:pPr>
            <w:pStyle w:val="TM3"/>
            <w:tabs>
              <w:tab w:val="left" w:pos="1200"/>
              <w:tab w:val="right" w:pos="9771"/>
            </w:tabs>
            <w:rPr>
              <w:rFonts w:eastAsiaTheme="minorEastAsia" w:cstheme="minorBidi"/>
              <w:noProof/>
              <w:sz w:val="22"/>
              <w:szCs w:val="22"/>
            </w:rPr>
          </w:pPr>
          <w:hyperlink w:anchor="_Toc98145403" w:tooltip="#_Toc98145403" w:history="1">
            <w:r w:rsidR="008B7ED8">
              <w:rPr>
                <w:rStyle w:val="Lienhypertexte"/>
                <w:noProof/>
              </w:rPr>
              <w:t>5.1.1</w:t>
            </w:r>
            <w:r w:rsidR="008B7ED8">
              <w:rPr>
                <w:rFonts w:eastAsiaTheme="minorEastAsia" w:cstheme="minorBidi"/>
                <w:noProof/>
                <w:sz w:val="22"/>
                <w:szCs w:val="22"/>
              </w:rPr>
              <w:tab/>
            </w:r>
            <w:r w:rsidR="008B7ED8">
              <w:rPr>
                <w:rStyle w:val="Lienhypertexte"/>
                <w:noProof/>
              </w:rPr>
              <w:t>Procédure générale :</w:t>
            </w:r>
            <w:r w:rsidR="008B7ED8">
              <w:rPr>
                <w:noProof/>
              </w:rPr>
              <w:tab/>
            </w:r>
            <w:r w:rsidR="008B7ED8">
              <w:rPr>
                <w:noProof/>
              </w:rPr>
              <w:fldChar w:fldCharType="begin"/>
            </w:r>
            <w:r w:rsidR="008B7ED8">
              <w:rPr>
                <w:noProof/>
              </w:rPr>
              <w:instrText xml:space="preserve"> PAGEREF _Toc98145403 \h </w:instrText>
            </w:r>
            <w:r w:rsidR="008B7ED8">
              <w:rPr>
                <w:noProof/>
              </w:rPr>
            </w:r>
            <w:r w:rsidR="008B7ED8">
              <w:rPr>
                <w:noProof/>
              </w:rPr>
              <w:fldChar w:fldCharType="separate"/>
            </w:r>
            <w:r w:rsidR="00962121">
              <w:rPr>
                <w:noProof/>
              </w:rPr>
              <w:t>8</w:t>
            </w:r>
            <w:r w:rsidR="008B7ED8">
              <w:rPr>
                <w:noProof/>
              </w:rPr>
              <w:fldChar w:fldCharType="end"/>
            </w:r>
          </w:hyperlink>
        </w:p>
        <w:p w14:paraId="560549D3" w14:textId="77777777" w:rsidR="008B7ED8" w:rsidRDefault="008B7ED8" w:rsidP="008B7ED8">
          <w:r>
            <w:rPr>
              <w:b/>
              <w:bCs/>
            </w:rPr>
            <w:fldChar w:fldCharType="end"/>
          </w:r>
        </w:p>
      </w:sdtContent>
    </w:sdt>
    <w:p w14:paraId="23EDFE18" w14:textId="77777777" w:rsidR="008B7ED8" w:rsidRDefault="008B7ED8" w:rsidP="008B7ED8"/>
    <w:p w14:paraId="7C399B68" w14:textId="77777777" w:rsidR="008B7ED8" w:rsidRDefault="008B7ED8" w:rsidP="008B7ED8"/>
    <w:p w14:paraId="490BE9EE" w14:textId="77777777" w:rsidR="008B7ED8" w:rsidRDefault="008B7ED8" w:rsidP="008B7ED8"/>
    <w:p w14:paraId="691A20C2" w14:textId="77777777" w:rsidR="008B7ED8" w:rsidRDefault="008B7ED8" w:rsidP="008B7ED8"/>
    <w:p w14:paraId="2A678F64" w14:textId="77777777" w:rsidR="008B7ED8" w:rsidRDefault="008B7ED8" w:rsidP="008B7ED8"/>
    <w:p w14:paraId="61F4ABCB" w14:textId="77777777" w:rsidR="008B7ED8" w:rsidRDefault="008B7ED8" w:rsidP="008B7ED8"/>
    <w:p w14:paraId="026F7AFE" w14:textId="77777777" w:rsidR="008B7ED8" w:rsidRDefault="008B7ED8" w:rsidP="008B7ED8"/>
    <w:p w14:paraId="09CE1980" w14:textId="77777777" w:rsidR="008B7ED8" w:rsidRDefault="008B7ED8" w:rsidP="008B7ED8"/>
    <w:p w14:paraId="42B4F1F5" w14:textId="77777777" w:rsidR="0068796C" w:rsidRDefault="002B28F4">
      <w:pPr>
        <w:pStyle w:val="Titre1"/>
      </w:pPr>
      <w:r>
        <w:lastRenderedPageBreak/>
        <w:t>présentation générale</w:t>
      </w:r>
      <w:bookmarkEnd w:id="0"/>
    </w:p>
    <w:p w14:paraId="32B32627" w14:textId="77777777" w:rsidR="0068796C" w:rsidRDefault="002B28F4">
      <w:pPr>
        <w:pStyle w:val="Titre2"/>
      </w:pPr>
      <w:bookmarkStart w:id="1" w:name="_Toc98145380"/>
      <w:r>
        <w:t>Organisation du diplôme</w:t>
      </w:r>
      <w:bookmarkEnd w:id="1"/>
    </w:p>
    <w:p w14:paraId="1DCB6EC7" w14:textId="77777777" w:rsidR="0068796C" w:rsidRDefault="002B28F4">
      <w:r>
        <w:t>Le Diplôme d'Etudes Universitaires Scientifiques et Techniques (DEUST) de Préparateur/Technicien en Pharmacie, est une formation universitaire par alternance reconnue de niveau 5 (bac+2). Créée en 2022, ce diplôme permet de travailler dans les pharmacies d’officine.</w:t>
      </w:r>
    </w:p>
    <w:p w14:paraId="7824452F" w14:textId="77777777" w:rsidR="00D35A83" w:rsidRDefault="00D35A83"/>
    <w:p w14:paraId="20657C25" w14:textId="77777777" w:rsidR="0068796C" w:rsidRDefault="002B28F4">
      <w:pPr>
        <w:pStyle w:val="Titre2"/>
      </w:pPr>
      <w:bookmarkStart w:id="2" w:name="_Toc98145381"/>
      <w:r>
        <w:t>Modalités de publication des M3C</w:t>
      </w:r>
      <w:bookmarkEnd w:id="2"/>
      <w:r>
        <w:t xml:space="preserve"> </w:t>
      </w:r>
    </w:p>
    <w:p w14:paraId="70586597" w14:textId="77777777" w:rsidR="0068796C" w:rsidRDefault="002B28F4">
      <w:pPr>
        <w:pStyle w:val="Corpsdetexte"/>
        <w:spacing w:after="120"/>
        <w:jc w:val="both"/>
        <w:rPr>
          <w:rFonts w:asciiTheme="minorHAnsi" w:hAnsiTheme="minorHAnsi" w:cstheme="minorHAnsi"/>
          <w:sz w:val="24"/>
          <w:szCs w:val="24"/>
        </w:rPr>
      </w:pPr>
      <w:r>
        <w:rPr>
          <w:rFonts w:asciiTheme="minorHAnsi" w:hAnsiTheme="minorHAnsi" w:cstheme="minorHAnsi"/>
          <w:sz w:val="24"/>
          <w:szCs w:val="24"/>
        </w:rPr>
        <w:t xml:space="preserve">Les modalités de contrôle des connaissances (MCC) sont obligatoirement, après avis du Conseil de gestion de l’UFR, arrêtées par le Conseil d’Administration (CA) de l’Université après examen par la Commission de la formation et de la vie universitaire (CFVU) et diffusées auprès des étudiants, </w:t>
      </w:r>
      <w:r>
        <w:rPr>
          <w:rFonts w:asciiTheme="minorHAnsi" w:hAnsiTheme="minorHAnsi" w:cstheme="minorHAnsi"/>
          <w:b/>
          <w:sz w:val="24"/>
          <w:szCs w:val="24"/>
        </w:rPr>
        <w:t>dans le mois suivant le début des enseignements</w:t>
      </w:r>
      <w:r>
        <w:rPr>
          <w:rFonts w:asciiTheme="minorHAnsi" w:hAnsiTheme="minorHAnsi" w:cstheme="minorHAnsi"/>
          <w:sz w:val="24"/>
          <w:szCs w:val="24"/>
        </w:rPr>
        <w:t>. Ces modalités font apparaître notamment très clairement les règles de capitalisation et de compensation entre unités d’enseignement afin que le jury puisse délibérer dans de bonnes conditions.</w:t>
      </w:r>
    </w:p>
    <w:p w14:paraId="0A3E3D02" w14:textId="19B0BDFF" w:rsidR="0068796C" w:rsidRDefault="002B28F4">
      <w:pPr>
        <w:pStyle w:val="Corpsdetexte"/>
        <w:spacing w:after="120"/>
        <w:jc w:val="both"/>
        <w:rPr>
          <w:rFonts w:asciiTheme="minorHAnsi" w:hAnsiTheme="minorHAnsi" w:cstheme="minorHAnsi"/>
          <w:b/>
          <w:sz w:val="24"/>
          <w:szCs w:val="24"/>
        </w:rPr>
      </w:pPr>
      <w:r>
        <w:rPr>
          <w:rFonts w:asciiTheme="minorHAnsi" w:hAnsiTheme="minorHAnsi" w:cstheme="minorHAnsi"/>
          <w:b/>
          <w:sz w:val="24"/>
          <w:szCs w:val="24"/>
        </w:rPr>
        <w:t>Les modalités de contrôle des connaissances ne peuvent être modifiées ultérieurement en cours d’année. Elles sont disponibles sur le site web de l’UFR</w:t>
      </w:r>
      <w:r w:rsidR="00FB038E">
        <w:rPr>
          <w:rFonts w:asciiTheme="minorHAnsi" w:hAnsiTheme="minorHAnsi" w:cstheme="minorHAnsi"/>
          <w:b/>
          <w:sz w:val="24"/>
          <w:szCs w:val="24"/>
        </w:rPr>
        <w:t xml:space="preserve"> </w:t>
      </w:r>
      <w:r w:rsidR="0068428E" w:rsidRPr="00D35385">
        <w:rPr>
          <w:rFonts w:asciiTheme="minorHAnsi" w:hAnsiTheme="minorHAnsi" w:cstheme="minorHAnsi"/>
          <w:b/>
          <w:sz w:val="24"/>
          <w:szCs w:val="24"/>
        </w:rPr>
        <w:t xml:space="preserve">et </w:t>
      </w:r>
      <w:r w:rsidR="0068428E" w:rsidRPr="00D35385">
        <w:rPr>
          <w:b/>
          <w:bCs/>
          <w:sz w:val="24"/>
          <w:szCs w:val="24"/>
        </w:rPr>
        <w:t>sont publiées sur la plateforme pédagogique EPIONE (</w:t>
      </w:r>
      <w:hyperlink r:id="rId16" w:history="1">
        <w:r w:rsidR="0068428E" w:rsidRPr="00D35385">
          <w:rPr>
            <w:rStyle w:val="Lienhypertexte"/>
            <w:b/>
            <w:bCs/>
            <w:sz w:val="24"/>
            <w:szCs w:val="24"/>
          </w:rPr>
          <w:t>https://epione-simusante.fr/ecampus/</w:t>
        </w:r>
      </w:hyperlink>
      <w:r w:rsidR="0068428E" w:rsidRPr="00D35385">
        <w:rPr>
          <w:b/>
          <w:bCs/>
          <w:sz w:val="24"/>
          <w:szCs w:val="24"/>
        </w:rPr>
        <w:t>), dans la partie « DEUST Préparateur / technicien en pharmacie ».</w:t>
      </w:r>
      <w:r w:rsidRPr="0068428E">
        <w:rPr>
          <w:rFonts w:asciiTheme="minorHAnsi" w:hAnsiTheme="minorHAnsi" w:cstheme="minorHAnsi"/>
          <w:b/>
          <w:sz w:val="24"/>
          <w:szCs w:val="24"/>
        </w:rPr>
        <w:t xml:space="preserve"> </w:t>
      </w:r>
    </w:p>
    <w:p w14:paraId="7DF7495E" w14:textId="77777777" w:rsidR="00D35A83" w:rsidRPr="00FB038E" w:rsidRDefault="00D35A83">
      <w:pPr>
        <w:pStyle w:val="Corpsdetexte"/>
        <w:spacing w:after="120"/>
        <w:jc w:val="both"/>
        <w:rPr>
          <w:rFonts w:asciiTheme="minorHAnsi" w:hAnsiTheme="minorHAnsi" w:cstheme="minorHAnsi"/>
          <w:b/>
          <w:strike/>
          <w:sz w:val="24"/>
          <w:szCs w:val="24"/>
        </w:rPr>
      </w:pPr>
    </w:p>
    <w:p w14:paraId="10B71F9D" w14:textId="77777777" w:rsidR="0068796C" w:rsidRDefault="002B28F4">
      <w:pPr>
        <w:pStyle w:val="Titre2"/>
      </w:pPr>
      <w:bookmarkStart w:id="3" w:name="_Toc98145382"/>
      <w:r>
        <w:t>Conditions particulières</w:t>
      </w:r>
      <w:bookmarkEnd w:id="3"/>
      <w:r>
        <w:t xml:space="preserve"> </w:t>
      </w:r>
    </w:p>
    <w:p w14:paraId="5C44921D" w14:textId="77777777" w:rsidR="0068796C" w:rsidRDefault="002B28F4">
      <w:pPr>
        <w:pStyle w:val="Paragraphedeliste"/>
        <w:spacing w:after="0"/>
        <w:ind w:left="0"/>
        <w:contextualSpacing w:val="0"/>
      </w:pPr>
      <w:r>
        <w:t xml:space="preserve">Le DEUST de Préparateur/Technicien en Pharmacie est une formation universitaire par alternance avec contrat d’apprentissage. En conséquence, il est </w:t>
      </w:r>
      <w:proofErr w:type="gramStart"/>
      <w:r>
        <w:t>régit</w:t>
      </w:r>
      <w:proofErr w:type="gramEnd"/>
      <w:r>
        <w:t xml:space="preserve"> par les textes de lois et références suivants :</w:t>
      </w:r>
    </w:p>
    <w:p w14:paraId="4DA658B2" w14:textId="77777777" w:rsidR="0068796C" w:rsidRDefault="002B28F4">
      <w:pPr>
        <w:pStyle w:val="Paragraphedeliste"/>
        <w:tabs>
          <w:tab w:val="left" w:pos="284"/>
        </w:tabs>
        <w:spacing w:after="0"/>
        <w:ind w:left="284" w:hanging="284"/>
        <w:contextualSpacing w:val="0"/>
      </w:pPr>
      <w:r>
        <w:t>-</w:t>
      </w:r>
      <w:r>
        <w:tab/>
        <w:t>Code du travail : articles L6221-1 à L6221-2 (Définition et régime du contrat d'apprentissage)</w:t>
      </w:r>
    </w:p>
    <w:p w14:paraId="01A58FAA" w14:textId="77777777" w:rsidR="0068796C" w:rsidRDefault="002B28F4">
      <w:pPr>
        <w:pStyle w:val="Paragraphedeliste"/>
        <w:tabs>
          <w:tab w:val="left" w:pos="284"/>
        </w:tabs>
        <w:spacing w:after="0"/>
        <w:ind w:left="284" w:hanging="284"/>
        <w:contextualSpacing w:val="0"/>
      </w:pPr>
      <w:r>
        <w:t>-</w:t>
      </w:r>
      <w:r>
        <w:tab/>
        <w:t>Code du travail : articles L6222-1 à L6222-3 (Conditions d'âge de l'apprenti)</w:t>
      </w:r>
    </w:p>
    <w:p w14:paraId="47852EEB" w14:textId="77777777" w:rsidR="0068796C" w:rsidRDefault="002B28F4">
      <w:pPr>
        <w:pStyle w:val="Paragraphedeliste"/>
        <w:tabs>
          <w:tab w:val="left" w:pos="284"/>
        </w:tabs>
        <w:spacing w:after="0"/>
        <w:ind w:left="284" w:hanging="284"/>
        <w:contextualSpacing w:val="0"/>
      </w:pPr>
      <w:r>
        <w:t>-</w:t>
      </w:r>
      <w:r>
        <w:tab/>
        <w:t>Code du travail : articles L6222-4 à L6222-6 (Conclusion du contrat d'apprentissage)</w:t>
      </w:r>
    </w:p>
    <w:p w14:paraId="5B65D61F" w14:textId="77777777" w:rsidR="0068796C" w:rsidRDefault="002B28F4">
      <w:pPr>
        <w:pStyle w:val="Paragraphedeliste"/>
        <w:tabs>
          <w:tab w:val="left" w:pos="284"/>
        </w:tabs>
        <w:spacing w:after="0"/>
        <w:ind w:left="284" w:hanging="284"/>
        <w:contextualSpacing w:val="0"/>
      </w:pPr>
      <w:r>
        <w:t>-</w:t>
      </w:r>
      <w:r>
        <w:tab/>
        <w:t>Code du travail : articles L6222-7 à L6222-14 (Durée du contrat (L6222-7))</w:t>
      </w:r>
    </w:p>
    <w:p w14:paraId="6CD44604" w14:textId="77777777" w:rsidR="0068796C" w:rsidRDefault="002B28F4">
      <w:pPr>
        <w:pStyle w:val="Paragraphedeliste"/>
        <w:tabs>
          <w:tab w:val="left" w:pos="284"/>
        </w:tabs>
        <w:spacing w:after="0"/>
        <w:ind w:left="284" w:hanging="284"/>
        <w:contextualSpacing w:val="0"/>
      </w:pPr>
      <w:r>
        <w:t>-</w:t>
      </w:r>
      <w:r>
        <w:tab/>
        <w:t>Code du travail : articles L6222-15 à L6222-17 (Succession de contrats d'apprentissage)</w:t>
      </w:r>
    </w:p>
    <w:p w14:paraId="268EF0BB" w14:textId="77777777" w:rsidR="0068796C" w:rsidRDefault="002B28F4">
      <w:pPr>
        <w:pStyle w:val="Paragraphedeliste"/>
        <w:tabs>
          <w:tab w:val="left" w:pos="284"/>
        </w:tabs>
        <w:spacing w:after="0"/>
        <w:ind w:left="284" w:hanging="284"/>
        <w:contextualSpacing w:val="0"/>
      </w:pPr>
      <w:r>
        <w:t>-</w:t>
      </w:r>
      <w:r>
        <w:tab/>
        <w:t>Code du travail : articles L6222-18 à L6222-22 (Rupture du contrat d'apprentissage)</w:t>
      </w:r>
    </w:p>
    <w:p w14:paraId="54B5F15A" w14:textId="77777777" w:rsidR="0068796C" w:rsidRDefault="002B28F4">
      <w:pPr>
        <w:pStyle w:val="Paragraphedeliste"/>
        <w:tabs>
          <w:tab w:val="left" w:pos="284"/>
        </w:tabs>
        <w:spacing w:after="0"/>
        <w:ind w:left="284" w:hanging="284"/>
        <w:contextualSpacing w:val="0"/>
      </w:pPr>
      <w:r>
        <w:t>-</w:t>
      </w:r>
      <w:r>
        <w:tab/>
        <w:t>Code du travail : article L6222-22-1 (Contrat d'apprentissage préparant au bac professionnel)</w:t>
      </w:r>
    </w:p>
    <w:p w14:paraId="62F8E51B" w14:textId="77777777" w:rsidR="0068796C" w:rsidRDefault="002B28F4">
      <w:pPr>
        <w:pStyle w:val="Paragraphedeliste"/>
        <w:tabs>
          <w:tab w:val="left" w:pos="284"/>
        </w:tabs>
        <w:spacing w:after="0"/>
        <w:ind w:left="284" w:hanging="284"/>
        <w:contextualSpacing w:val="0"/>
      </w:pPr>
      <w:r>
        <w:t>-</w:t>
      </w:r>
      <w:r>
        <w:tab/>
        <w:t>Code du travail : articles L6222-24 à L6222-26 (Durée de travail en apprentissage (conditions, exceptions))</w:t>
      </w:r>
    </w:p>
    <w:p w14:paraId="017A2DBB" w14:textId="77777777" w:rsidR="0068796C" w:rsidRDefault="002B28F4">
      <w:pPr>
        <w:pStyle w:val="Paragraphedeliste"/>
        <w:tabs>
          <w:tab w:val="left" w:pos="284"/>
        </w:tabs>
        <w:spacing w:after="0"/>
        <w:ind w:left="284" w:hanging="284"/>
        <w:contextualSpacing w:val="0"/>
      </w:pPr>
      <w:r>
        <w:t>-</w:t>
      </w:r>
      <w:r>
        <w:tab/>
        <w:t>Code du travail : articles L6222-27 à L6222-29 (Salaire minimum)</w:t>
      </w:r>
    </w:p>
    <w:p w14:paraId="47390825" w14:textId="77777777" w:rsidR="0068796C" w:rsidRDefault="002B28F4">
      <w:pPr>
        <w:pStyle w:val="Paragraphedeliste"/>
        <w:tabs>
          <w:tab w:val="left" w:pos="284"/>
        </w:tabs>
        <w:spacing w:after="0"/>
        <w:ind w:left="284" w:hanging="284"/>
        <w:contextualSpacing w:val="0"/>
      </w:pPr>
      <w:r>
        <w:t>-</w:t>
      </w:r>
      <w:r>
        <w:tab/>
        <w:t>Code du travail : articles L6222-34 à L6222-36 (Présentation et préparation aux examens)</w:t>
      </w:r>
    </w:p>
    <w:p w14:paraId="71FA4988" w14:textId="77777777" w:rsidR="0068796C" w:rsidRDefault="002B28F4">
      <w:pPr>
        <w:pStyle w:val="Paragraphedeliste"/>
        <w:tabs>
          <w:tab w:val="left" w:pos="284"/>
        </w:tabs>
        <w:spacing w:after="0"/>
        <w:ind w:left="284" w:hanging="284"/>
        <w:contextualSpacing w:val="0"/>
      </w:pPr>
      <w:r>
        <w:t>-</w:t>
      </w:r>
      <w:r>
        <w:tab/>
        <w:t>Code du travail : articles L6222-42 à L6222-44 (Mobilité internationale et européenne des apprentis)</w:t>
      </w:r>
    </w:p>
    <w:p w14:paraId="29E3E6C3" w14:textId="5133CE14" w:rsidR="0068796C" w:rsidRDefault="002B28F4">
      <w:pPr>
        <w:pStyle w:val="Paragraphedeliste"/>
        <w:tabs>
          <w:tab w:val="left" w:pos="284"/>
        </w:tabs>
        <w:spacing w:after="0"/>
        <w:ind w:left="284" w:hanging="284"/>
        <w:contextualSpacing w:val="0"/>
      </w:pPr>
      <w:r>
        <w:t>-</w:t>
      </w:r>
      <w:r>
        <w:tab/>
        <w:t>Code du travail : articles R6222-21 à R6222-23 (Rupture du contrat d'apprentissage)</w:t>
      </w:r>
    </w:p>
    <w:p w14:paraId="27188029" w14:textId="77777777" w:rsidR="0068796C" w:rsidRDefault="002B28F4">
      <w:pPr>
        <w:pStyle w:val="Paragraphedeliste"/>
        <w:tabs>
          <w:tab w:val="left" w:pos="284"/>
        </w:tabs>
        <w:spacing w:after="0"/>
        <w:ind w:left="284" w:hanging="284"/>
        <w:contextualSpacing w:val="0"/>
      </w:pPr>
      <w:r>
        <w:t>-</w:t>
      </w:r>
      <w:r>
        <w:tab/>
        <w:t>Code du travail : article R3162-1 (Secteurs dérogatoires à la durée du travail des jeunes travailleurs)</w:t>
      </w:r>
    </w:p>
    <w:p w14:paraId="71F97D02" w14:textId="77777777" w:rsidR="0068796C" w:rsidRDefault="002B28F4">
      <w:pPr>
        <w:pStyle w:val="Paragraphedeliste"/>
        <w:tabs>
          <w:tab w:val="left" w:pos="284"/>
        </w:tabs>
        <w:spacing w:after="0"/>
        <w:ind w:left="284" w:hanging="284"/>
        <w:contextualSpacing w:val="0"/>
      </w:pPr>
      <w:r>
        <w:t>-</w:t>
      </w:r>
      <w:r>
        <w:tab/>
        <w:t>Code du travail : articles D6222-26 à D6222-33 (Salaire minimum : taux de référence par rapport au Smic)</w:t>
      </w:r>
    </w:p>
    <w:p w14:paraId="0B3DA6F2" w14:textId="77777777" w:rsidR="0068796C" w:rsidRDefault="002B28F4">
      <w:pPr>
        <w:pStyle w:val="Paragraphedeliste"/>
        <w:tabs>
          <w:tab w:val="left" w:pos="284"/>
        </w:tabs>
        <w:spacing w:after="0"/>
        <w:ind w:left="284" w:hanging="284"/>
        <w:contextualSpacing w:val="0"/>
      </w:pPr>
      <w:r>
        <w:t>-</w:t>
      </w:r>
      <w:r>
        <w:tab/>
        <w:t>Code du travail : articles R6222-66 à R6222-69 (Mobilité dans ou hors de l'Union européenne)</w:t>
      </w:r>
    </w:p>
    <w:p w14:paraId="573A5712" w14:textId="77777777" w:rsidR="0068796C" w:rsidRDefault="002B28F4">
      <w:pPr>
        <w:pStyle w:val="Paragraphedeliste"/>
        <w:tabs>
          <w:tab w:val="left" w:pos="284"/>
        </w:tabs>
        <w:spacing w:after="0"/>
        <w:ind w:left="284" w:hanging="284"/>
        <w:contextualSpacing w:val="0"/>
      </w:pPr>
      <w:r>
        <w:t>-</w:t>
      </w:r>
      <w:r>
        <w:tab/>
        <w:t>Code du travail : articles L6243-2 à L6243-3 (Cotisations et exonérations)</w:t>
      </w:r>
    </w:p>
    <w:p w14:paraId="742B407A" w14:textId="77777777" w:rsidR="0068796C" w:rsidRDefault="002B28F4">
      <w:pPr>
        <w:pStyle w:val="Paragraphedeliste"/>
        <w:tabs>
          <w:tab w:val="left" w:pos="284"/>
        </w:tabs>
        <w:spacing w:after="0"/>
        <w:ind w:left="284" w:hanging="284"/>
        <w:contextualSpacing w:val="0"/>
      </w:pPr>
      <w:r>
        <w:t>-</w:t>
      </w:r>
      <w:r>
        <w:tab/>
        <w:t>Code du travail : article D6243-5 (Exonération de charges sociales)</w:t>
      </w:r>
    </w:p>
    <w:p w14:paraId="3A557A96" w14:textId="77777777" w:rsidR="0068796C" w:rsidRDefault="002B28F4">
      <w:pPr>
        <w:pStyle w:val="Paragraphedeliste"/>
        <w:tabs>
          <w:tab w:val="left" w:pos="284"/>
        </w:tabs>
        <w:spacing w:after="0"/>
        <w:ind w:left="284" w:hanging="284"/>
        <w:contextualSpacing w:val="0"/>
      </w:pPr>
      <w:r>
        <w:t>-</w:t>
      </w:r>
      <w:r>
        <w:tab/>
        <w:t>Code du travail : articles L6225-4 à L6225-7 (Suspension de l'exécution du contrat d'apprentissage et interdiction de recrutement)</w:t>
      </w:r>
    </w:p>
    <w:p w14:paraId="7C4CA67A" w14:textId="77777777" w:rsidR="0068796C" w:rsidRDefault="002B28F4">
      <w:pPr>
        <w:pStyle w:val="Paragraphedeliste"/>
        <w:tabs>
          <w:tab w:val="left" w:pos="284"/>
        </w:tabs>
        <w:spacing w:after="0"/>
        <w:ind w:left="284" w:hanging="284"/>
        <w:contextualSpacing w:val="0"/>
      </w:pPr>
      <w:r>
        <w:t>-</w:t>
      </w:r>
      <w:r>
        <w:tab/>
        <w:t>Code du travail : article L6226-1 (Entreprises de travail temporaire)</w:t>
      </w:r>
    </w:p>
    <w:p w14:paraId="239B9C4B" w14:textId="77777777" w:rsidR="0068796C" w:rsidRDefault="002B28F4">
      <w:pPr>
        <w:pStyle w:val="Paragraphedeliste"/>
        <w:tabs>
          <w:tab w:val="left" w:pos="284"/>
        </w:tabs>
        <w:spacing w:after="0"/>
        <w:ind w:left="284" w:hanging="284"/>
        <w:contextualSpacing w:val="0"/>
      </w:pPr>
      <w:r>
        <w:lastRenderedPageBreak/>
        <w:t>-</w:t>
      </w:r>
      <w:r>
        <w:tab/>
        <w:t>Code du travail : article D6222-1 (Dérogations à la limite d'âge de l'apprenti)</w:t>
      </w:r>
    </w:p>
    <w:p w14:paraId="23C7BA65" w14:textId="77777777" w:rsidR="0068796C" w:rsidRDefault="002B28F4">
      <w:pPr>
        <w:pStyle w:val="Paragraphedeliste"/>
        <w:tabs>
          <w:tab w:val="left" w:pos="284"/>
        </w:tabs>
        <w:spacing w:after="0"/>
        <w:ind w:left="284" w:hanging="284"/>
        <w:contextualSpacing w:val="0"/>
      </w:pPr>
      <w:r>
        <w:t>-</w:t>
      </w:r>
      <w:r>
        <w:tab/>
        <w:t>Code du travail : articles R6222-2 à R6222-5 (Conclusion du contrat d'apprentissage (nombre d'exemplaires, fixation du salaire, etc.))</w:t>
      </w:r>
    </w:p>
    <w:p w14:paraId="404683AB" w14:textId="77777777" w:rsidR="0068796C" w:rsidRDefault="002B28F4">
      <w:pPr>
        <w:pStyle w:val="Paragraphedeliste"/>
        <w:tabs>
          <w:tab w:val="left" w:pos="284"/>
        </w:tabs>
        <w:spacing w:after="0"/>
        <w:ind w:left="284" w:hanging="284"/>
        <w:contextualSpacing w:val="0"/>
      </w:pPr>
      <w:r>
        <w:t>-</w:t>
      </w:r>
      <w:r>
        <w:tab/>
        <w:t>Code du travail : articles R6222-6 à R6222-10 (Convention relative à la durée du contrat)</w:t>
      </w:r>
    </w:p>
    <w:p w14:paraId="6C35FBD4" w14:textId="77777777" w:rsidR="0068796C" w:rsidRDefault="002B28F4">
      <w:pPr>
        <w:pStyle w:val="Paragraphedeliste"/>
        <w:tabs>
          <w:tab w:val="left" w:pos="284"/>
        </w:tabs>
        <w:spacing w:after="0"/>
        <w:ind w:left="284" w:hanging="284"/>
        <w:contextualSpacing w:val="0"/>
      </w:pPr>
      <w:r>
        <w:t>-</w:t>
      </w:r>
      <w:r>
        <w:tab/>
        <w:t>Code du travail : articles R4624-10 à R4624-15 (Examen d'embauche par la médecine du travail)</w:t>
      </w:r>
    </w:p>
    <w:p w14:paraId="6E0AE382" w14:textId="77777777" w:rsidR="0068796C" w:rsidRDefault="002B28F4">
      <w:pPr>
        <w:pStyle w:val="Paragraphedeliste"/>
        <w:tabs>
          <w:tab w:val="left" w:pos="284"/>
        </w:tabs>
        <w:spacing w:after="0"/>
        <w:ind w:left="284" w:hanging="284"/>
        <w:contextualSpacing w:val="0"/>
      </w:pPr>
      <w:r>
        <w:t>-</w:t>
      </w:r>
      <w:r>
        <w:tab/>
        <w:t>Code du travail : articles L6223-5 à L6223-8-1 (Maître d'apprentissage)</w:t>
      </w:r>
    </w:p>
    <w:p w14:paraId="32C6D6DB" w14:textId="77777777" w:rsidR="0068796C" w:rsidRDefault="002B28F4">
      <w:pPr>
        <w:pStyle w:val="Paragraphedeliste"/>
        <w:tabs>
          <w:tab w:val="left" w:pos="284"/>
        </w:tabs>
        <w:spacing w:after="0"/>
        <w:ind w:left="284" w:hanging="284"/>
        <w:contextualSpacing w:val="0"/>
      </w:pPr>
      <w:r>
        <w:t>-</w:t>
      </w:r>
      <w:r>
        <w:tab/>
        <w:t>Code du travail : articles R6223-22 à R6223-24 (Maître d'apprentissage)</w:t>
      </w:r>
    </w:p>
    <w:p w14:paraId="112D674E" w14:textId="77777777" w:rsidR="0068796C" w:rsidRDefault="002B28F4">
      <w:pPr>
        <w:pStyle w:val="Paragraphedeliste"/>
        <w:tabs>
          <w:tab w:val="left" w:pos="284"/>
        </w:tabs>
        <w:spacing w:after="0"/>
        <w:ind w:left="284" w:hanging="284"/>
        <w:contextualSpacing w:val="0"/>
      </w:pPr>
      <w:r>
        <w:t>-</w:t>
      </w:r>
      <w:r>
        <w:tab/>
        <w:t>Code du travail : articles D4153-15 à D4153-37 (Travaux interdits et réglementés pour les jeunes de 15 ans au moins et de moins de 18 ans)</w:t>
      </w:r>
    </w:p>
    <w:p w14:paraId="15E0C35A" w14:textId="77777777" w:rsidR="0068796C" w:rsidRDefault="002B28F4">
      <w:pPr>
        <w:pStyle w:val="Paragraphedeliste"/>
        <w:tabs>
          <w:tab w:val="left" w:pos="284"/>
        </w:tabs>
        <w:spacing w:after="0"/>
        <w:ind w:left="284" w:hanging="284"/>
        <w:contextualSpacing w:val="0"/>
      </w:pPr>
      <w:r>
        <w:t>-</w:t>
      </w:r>
      <w:r>
        <w:tab/>
        <w:t>Code du travail : articles R4624-17 à R4624-21 (Surveillance médicale renforcée pour les mineurs)</w:t>
      </w:r>
    </w:p>
    <w:p w14:paraId="6AB30705" w14:textId="77777777" w:rsidR="0068796C" w:rsidRDefault="002B28F4">
      <w:pPr>
        <w:pStyle w:val="Paragraphedeliste"/>
        <w:tabs>
          <w:tab w:val="left" w:pos="284"/>
        </w:tabs>
        <w:spacing w:after="0"/>
        <w:ind w:left="284" w:hanging="284"/>
        <w:contextualSpacing w:val="0"/>
      </w:pPr>
      <w:r>
        <w:t>-</w:t>
      </w:r>
      <w:r>
        <w:tab/>
        <w:t>Code du travail : article R6225-9 (Suspension sur proposition de l'inspecteur du travail)</w:t>
      </w:r>
    </w:p>
    <w:p w14:paraId="712134EA" w14:textId="77777777" w:rsidR="0068796C" w:rsidRDefault="002B28F4">
      <w:pPr>
        <w:pStyle w:val="Paragraphedeliste"/>
        <w:tabs>
          <w:tab w:val="left" w:pos="284"/>
        </w:tabs>
        <w:spacing w:after="0"/>
        <w:ind w:left="284" w:hanging="284"/>
        <w:contextualSpacing w:val="0"/>
      </w:pPr>
      <w:r>
        <w:t>-</w:t>
      </w:r>
      <w:r>
        <w:tab/>
        <w:t>Code du travail : article R6226-5 à R6226-6 (Maître d'apprentissage dans les entreprises de travail temporaire)</w:t>
      </w:r>
    </w:p>
    <w:p w14:paraId="21F7D6A4" w14:textId="77777777" w:rsidR="0068796C" w:rsidRDefault="002B28F4">
      <w:pPr>
        <w:pStyle w:val="Paragraphedeliste"/>
        <w:tabs>
          <w:tab w:val="left" w:pos="284"/>
        </w:tabs>
        <w:spacing w:after="0"/>
        <w:ind w:left="284" w:hanging="284"/>
        <w:contextualSpacing w:val="0"/>
      </w:pPr>
      <w:r>
        <w:t>-</w:t>
      </w:r>
      <w:r>
        <w:tab/>
        <w:t>Code du travail : article L6211-2 (Formation à distance)</w:t>
      </w:r>
    </w:p>
    <w:p w14:paraId="3BF21F21" w14:textId="77777777" w:rsidR="0068796C" w:rsidRDefault="002B28F4">
      <w:pPr>
        <w:pStyle w:val="Paragraphedeliste"/>
        <w:tabs>
          <w:tab w:val="left" w:pos="284"/>
        </w:tabs>
        <w:spacing w:after="0"/>
        <w:ind w:left="284" w:hanging="284"/>
        <w:contextualSpacing w:val="0"/>
      </w:pPr>
      <w:r>
        <w:t>-</w:t>
      </w:r>
      <w:r>
        <w:tab/>
        <w:t>Code du travail : articles L6231-1 à L6231-7 (Suivi de la formation à distance)</w:t>
      </w:r>
    </w:p>
    <w:p w14:paraId="52A10EC0" w14:textId="77777777" w:rsidR="0068796C" w:rsidRDefault="002B28F4">
      <w:pPr>
        <w:pStyle w:val="Paragraphedeliste"/>
        <w:tabs>
          <w:tab w:val="left" w:pos="284"/>
        </w:tabs>
        <w:spacing w:after="0"/>
        <w:ind w:left="284" w:hanging="284"/>
        <w:contextualSpacing w:val="0"/>
      </w:pPr>
      <w:r>
        <w:t>-</w:t>
      </w:r>
      <w:r>
        <w:tab/>
        <w:t>Code du travail : articles R6232-1 à R6232-3 (Organisation de l'apprentissage)</w:t>
      </w:r>
    </w:p>
    <w:p w14:paraId="07BFCCD2" w14:textId="77777777" w:rsidR="0068796C" w:rsidRDefault="002B28F4">
      <w:pPr>
        <w:pStyle w:val="Paragraphedeliste"/>
        <w:tabs>
          <w:tab w:val="left" w:pos="284"/>
        </w:tabs>
        <w:spacing w:after="0"/>
        <w:ind w:left="284" w:hanging="284"/>
        <w:contextualSpacing w:val="0"/>
      </w:pPr>
      <w:r>
        <w:t>-</w:t>
      </w:r>
      <w:r>
        <w:tab/>
        <w:t>Code du travail : articles D6224-1 à D6224-8 (Dépôt du contrat dans le secteur privé)</w:t>
      </w:r>
    </w:p>
    <w:p w14:paraId="64214B6F" w14:textId="77777777" w:rsidR="0068796C" w:rsidRDefault="002B28F4">
      <w:pPr>
        <w:pStyle w:val="Paragraphedeliste"/>
        <w:tabs>
          <w:tab w:val="left" w:pos="284"/>
        </w:tabs>
        <w:spacing w:after="0"/>
        <w:ind w:left="284" w:hanging="284"/>
        <w:contextualSpacing w:val="0"/>
      </w:pPr>
      <w:r>
        <w:t>-</w:t>
      </w:r>
      <w:r>
        <w:tab/>
        <w:t>Code du travail : articles D6275-1 à D6275-5 (Dépôt du contrat dans le secteur public non industriel et commercial)</w:t>
      </w:r>
    </w:p>
    <w:p w14:paraId="6C57D589" w14:textId="77777777" w:rsidR="0068796C" w:rsidRDefault="002B28F4">
      <w:pPr>
        <w:pStyle w:val="Paragraphedeliste"/>
        <w:tabs>
          <w:tab w:val="left" w:pos="284"/>
        </w:tabs>
        <w:spacing w:after="0"/>
        <w:ind w:left="284" w:hanging="284"/>
        <w:contextualSpacing w:val="0"/>
      </w:pPr>
      <w:r>
        <w:t>-</w:t>
      </w:r>
      <w:r>
        <w:tab/>
        <w:t>Code du travail : article L3164-9 (Congés annuels salarié âgé de moins de 21 ans)</w:t>
      </w:r>
    </w:p>
    <w:p w14:paraId="00A7DE69" w14:textId="77777777" w:rsidR="0068796C" w:rsidRDefault="002B28F4">
      <w:pPr>
        <w:pStyle w:val="Paragraphedeliste"/>
        <w:tabs>
          <w:tab w:val="left" w:pos="284"/>
        </w:tabs>
        <w:spacing w:after="0"/>
        <w:ind w:left="284" w:hanging="284"/>
        <w:contextualSpacing w:val="0"/>
      </w:pPr>
      <w:r>
        <w:t>-</w:t>
      </w:r>
      <w:r>
        <w:tab/>
        <w:t>Code du travail : articles L6243-1 à L6243-1-2 (Prime à l'apprentissage)</w:t>
      </w:r>
    </w:p>
    <w:p w14:paraId="430C1C84" w14:textId="77777777" w:rsidR="0068796C" w:rsidRDefault="002B28F4">
      <w:pPr>
        <w:pStyle w:val="Paragraphedeliste"/>
        <w:tabs>
          <w:tab w:val="left" w:pos="284"/>
        </w:tabs>
        <w:spacing w:after="0"/>
        <w:ind w:left="284" w:hanging="284"/>
        <w:contextualSpacing w:val="0"/>
      </w:pPr>
      <w:r>
        <w:t>-</w:t>
      </w:r>
      <w:r>
        <w:tab/>
        <w:t>Code du travail : articles D6243-1 à D6243-4 (Indemnité compensatrice forfaitaire)</w:t>
      </w:r>
    </w:p>
    <w:p w14:paraId="42AEBA89" w14:textId="77777777" w:rsidR="0068796C" w:rsidRDefault="002B28F4">
      <w:pPr>
        <w:pStyle w:val="Paragraphedeliste"/>
        <w:tabs>
          <w:tab w:val="left" w:pos="284"/>
        </w:tabs>
        <w:spacing w:after="0"/>
        <w:ind w:left="284" w:hanging="284"/>
        <w:contextualSpacing w:val="0"/>
      </w:pPr>
      <w:r>
        <w:t>-</w:t>
      </w:r>
      <w:r>
        <w:tab/>
        <w:t xml:space="preserve">Arrêté du 30 décembre 2011 relatif à la carte d'étudiant des métiers </w:t>
      </w:r>
    </w:p>
    <w:p w14:paraId="4437031E" w14:textId="77777777" w:rsidR="0068796C" w:rsidRDefault="002B28F4">
      <w:pPr>
        <w:pStyle w:val="Paragraphedeliste"/>
        <w:tabs>
          <w:tab w:val="left" w:pos="284"/>
        </w:tabs>
        <w:spacing w:after="0"/>
        <w:ind w:left="284" w:hanging="284"/>
        <w:contextualSpacing w:val="0"/>
      </w:pPr>
      <w:r>
        <w:t>-</w:t>
      </w:r>
      <w:r>
        <w:tab/>
        <w:t xml:space="preserve">Arrêté du 22 janvier 2020 relatif au modèle de convention de mise en œuvre d'une mobilité n'excédant pas 4 semaines </w:t>
      </w:r>
    </w:p>
    <w:p w14:paraId="0D7F7E94" w14:textId="77777777" w:rsidR="0068796C" w:rsidRDefault="002B28F4">
      <w:pPr>
        <w:pStyle w:val="Paragraphedeliste"/>
        <w:tabs>
          <w:tab w:val="left" w:pos="284"/>
        </w:tabs>
        <w:spacing w:after="0"/>
        <w:ind w:left="284" w:hanging="284"/>
        <w:contextualSpacing w:val="0"/>
      </w:pPr>
      <w:r>
        <w:t>-</w:t>
      </w:r>
      <w:r>
        <w:tab/>
        <w:t xml:space="preserve">Arrêté du 22 janvier 2020 relatif au modèle de convention de mise en œuvre d'une mobilité </w:t>
      </w:r>
    </w:p>
    <w:p w14:paraId="6F279DB9" w14:textId="7EF4ECAD" w:rsidR="0068796C" w:rsidRDefault="002B28F4">
      <w:pPr>
        <w:pStyle w:val="Paragraphedeliste"/>
        <w:tabs>
          <w:tab w:val="left" w:pos="284"/>
        </w:tabs>
        <w:spacing w:after="120"/>
        <w:ind w:left="284" w:hanging="284"/>
        <w:contextualSpacing w:val="0"/>
      </w:pPr>
      <w:r>
        <w:t>-</w:t>
      </w:r>
      <w:r>
        <w:tab/>
        <w:t>Arrêté du 14 septembre 2020 portant modèle de convention tripartite de réduction ou d'allongement de la durée du contrat d'apprentissage</w:t>
      </w:r>
    </w:p>
    <w:p w14:paraId="399894C1" w14:textId="77777777" w:rsidR="00533A7C" w:rsidRDefault="00533A7C" w:rsidP="008664F2">
      <w:pPr>
        <w:pStyle w:val="Paragraphedeliste"/>
        <w:snapToGrid w:val="0"/>
        <w:spacing w:after="120"/>
        <w:ind w:left="0"/>
        <w:contextualSpacing w:val="0"/>
        <w:rPr>
          <w:b/>
          <w:highlight w:val="yellow"/>
        </w:rPr>
      </w:pPr>
    </w:p>
    <w:p w14:paraId="533AD16F" w14:textId="64480299" w:rsidR="008664F2" w:rsidRPr="00D35385" w:rsidRDefault="008664F2" w:rsidP="008664F2">
      <w:pPr>
        <w:pStyle w:val="Paragraphedeliste"/>
        <w:snapToGrid w:val="0"/>
        <w:spacing w:after="120"/>
        <w:ind w:left="0"/>
        <w:contextualSpacing w:val="0"/>
        <w:rPr>
          <w:b/>
        </w:rPr>
      </w:pPr>
      <w:r w:rsidRPr="00D35385">
        <w:rPr>
          <w:b/>
        </w:rPr>
        <w:t>Cas particulier des travaux pratiques :</w:t>
      </w:r>
    </w:p>
    <w:p w14:paraId="1528A47B" w14:textId="09144399" w:rsidR="008664F2" w:rsidRDefault="008664F2" w:rsidP="008664F2">
      <w:pPr>
        <w:snapToGrid w:val="0"/>
        <w:rPr>
          <w:b/>
        </w:rPr>
      </w:pPr>
      <w:r w:rsidRPr="00D35385">
        <w:t xml:space="preserve">Tout étudiant devra se présenter en tenue adéquate pour une séance de TP (et avec obligatoirement blouse et lunettes de protection) et adopter un comportement responsable. Tout étudiant est tenu de respecter les règles de sécurité affichées dans les salles de travaux pratiques et précisées par les enseignants. Le non-respect de ces règles de sécurité entraînera </w:t>
      </w:r>
      <w:r w:rsidRPr="00D35385">
        <w:rPr>
          <w:b/>
        </w:rPr>
        <w:t>une note de</w:t>
      </w:r>
      <w:r w:rsidRPr="00D35385">
        <w:t xml:space="preserve"> </w:t>
      </w:r>
      <w:r w:rsidRPr="00D35385">
        <w:rPr>
          <w:b/>
        </w:rPr>
        <w:t>0/20.</w:t>
      </w:r>
    </w:p>
    <w:p w14:paraId="045A9697" w14:textId="77777777" w:rsidR="006E2EC9" w:rsidRDefault="006E2EC9" w:rsidP="008664F2">
      <w:pPr>
        <w:snapToGrid w:val="0"/>
        <w:rPr>
          <w:b/>
        </w:rPr>
      </w:pPr>
    </w:p>
    <w:p w14:paraId="21897D30" w14:textId="36FB2F6C" w:rsidR="00E1519B" w:rsidRPr="00F82F4A" w:rsidRDefault="006E2EC9" w:rsidP="00E1519B">
      <w:pPr>
        <w:pStyle w:val="Paragraphedeliste"/>
        <w:spacing w:after="120"/>
        <w:ind w:left="0"/>
        <w:contextualSpacing w:val="0"/>
        <w:rPr>
          <w:b/>
        </w:rPr>
      </w:pPr>
      <w:r w:rsidRPr="00F82F4A">
        <w:rPr>
          <w:b/>
        </w:rPr>
        <w:t>Formation vaccination</w:t>
      </w:r>
      <w:r w:rsidR="00E1519B" w:rsidRPr="00F82F4A">
        <w:rPr>
          <w:b/>
        </w:rPr>
        <w:t xml:space="preserve"> et </w:t>
      </w:r>
      <w:r w:rsidR="00C87A80" w:rsidRPr="00F82F4A">
        <w:rPr>
          <w:b/>
        </w:rPr>
        <w:t xml:space="preserve">formation </w:t>
      </w:r>
      <w:r w:rsidR="00E1519B" w:rsidRPr="00F82F4A">
        <w:rPr>
          <w:b/>
        </w:rPr>
        <w:t xml:space="preserve">gestes et soins d’urgence (AFGSU, Attestation de Formation aux Gestes Secours Urgences) : </w:t>
      </w:r>
    </w:p>
    <w:p w14:paraId="5834D819" w14:textId="6BA4C33E" w:rsidR="006E2EC9" w:rsidRPr="00F82F4A" w:rsidRDefault="006E2EC9" w:rsidP="006E2EC9">
      <w:pPr>
        <w:snapToGrid w:val="0"/>
        <w:rPr>
          <w:bCs/>
        </w:rPr>
      </w:pPr>
      <w:r w:rsidRPr="00F82F4A">
        <w:rPr>
          <w:bCs/>
        </w:rPr>
        <w:t xml:space="preserve">La formation vaccination </w:t>
      </w:r>
      <w:r w:rsidR="00C4435C" w:rsidRPr="00F82F4A">
        <w:rPr>
          <w:bCs/>
        </w:rPr>
        <w:t>a</w:t>
      </w:r>
      <w:r w:rsidRPr="00F82F4A">
        <w:rPr>
          <w:bCs/>
        </w:rPr>
        <w:t xml:space="preserve"> lieu au semestre 3 et </w:t>
      </w:r>
      <w:r w:rsidR="00E1519B" w:rsidRPr="00F82F4A">
        <w:rPr>
          <w:bCs/>
        </w:rPr>
        <w:t>la formation soins d'urgence a</w:t>
      </w:r>
      <w:r w:rsidRPr="00F82F4A">
        <w:rPr>
          <w:bCs/>
        </w:rPr>
        <w:t xml:space="preserve"> lieu au semestre 4 du DEUST. Les modalités de validation sont axées notamment sur une présence obligatoire à toutes les séances, sur la réalisation de gestes techniques au cours de toutes les séances pratiques et sur l’approbation d’un comportement adapté lors d’une mise en situation. Ces modalités de validation relèvent du CESU (Centre d’Enseignement aux Soins d’urgence).</w:t>
      </w:r>
    </w:p>
    <w:p w14:paraId="599E2E15" w14:textId="77777777" w:rsidR="00D35A83" w:rsidRPr="00F82F4A" w:rsidRDefault="00D35A83" w:rsidP="006E2EC9">
      <w:pPr>
        <w:snapToGrid w:val="0"/>
        <w:rPr>
          <w:bCs/>
        </w:rPr>
      </w:pPr>
    </w:p>
    <w:p w14:paraId="5DDAB79E" w14:textId="77777777" w:rsidR="0068796C" w:rsidRDefault="002B28F4">
      <w:pPr>
        <w:pStyle w:val="Titre1"/>
      </w:pPr>
      <w:bookmarkStart w:id="4" w:name="_Toc98145383"/>
      <w:r>
        <w:lastRenderedPageBreak/>
        <w:t>L’inscription pédagogique et le contrat Pédagogique</w:t>
      </w:r>
      <w:bookmarkEnd w:id="4"/>
    </w:p>
    <w:p w14:paraId="2AC31A84" w14:textId="77777777" w:rsidR="0068796C" w:rsidRDefault="002B28F4">
      <w:pPr>
        <w:pStyle w:val="Titre2"/>
      </w:pPr>
      <w:bookmarkStart w:id="5" w:name="_Toc98145384"/>
      <w:r>
        <w:t>Inscription Pédagogique</w:t>
      </w:r>
      <w:bookmarkEnd w:id="5"/>
    </w:p>
    <w:p w14:paraId="19DD05EF" w14:textId="2A30F706" w:rsidR="0068796C" w:rsidRDefault="002B28F4">
      <w:pPr>
        <w:pBdr>
          <w:top w:val="single" w:sz="4" w:space="1" w:color="auto"/>
          <w:left w:val="single" w:sz="4" w:space="4" w:color="auto"/>
          <w:bottom w:val="single" w:sz="4" w:space="1" w:color="auto"/>
          <w:right w:val="single" w:sz="4" w:space="4" w:color="auto"/>
        </w:pBdr>
        <w:rPr>
          <w:i/>
        </w:rPr>
      </w:pPr>
      <w:r>
        <w:rPr>
          <w:i/>
        </w:rPr>
        <w:t>L’inscription pédagogique est l’étape suivant l’inscription universitaire (après l’acquittement de la CVEC et de l’inscription administrative), celle-ci est obligatoire.</w:t>
      </w:r>
    </w:p>
    <w:p w14:paraId="4F395C58" w14:textId="77777777" w:rsidR="0068796C" w:rsidRDefault="002B28F4">
      <w:pPr>
        <w:pBdr>
          <w:top w:val="single" w:sz="4" w:space="1" w:color="auto"/>
          <w:left w:val="single" w:sz="4" w:space="4" w:color="auto"/>
          <w:bottom w:val="single" w:sz="4" w:space="1" w:color="auto"/>
          <w:right w:val="single" w:sz="4" w:space="4" w:color="auto"/>
        </w:pBdr>
        <w:rPr>
          <w:i/>
        </w:rPr>
      </w:pPr>
      <w:r>
        <w:rPr>
          <w:i/>
        </w:rPr>
        <w:t>L’inscription pédagogique doit correspondre aux attendus du contrat pédagogique, qui soit général, ou relevant des RSE, de la Césure, de l’engagement ou de l’activité salariale ou d’une mobilité internationale.</w:t>
      </w:r>
    </w:p>
    <w:p w14:paraId="6698707C" w14:textId="2D8F7C8B" w:rsidR="0068796C" w:rsidRDefault="002B28F4">
      <w:r>
        <w:t xml:space="preserve">La formation ne comportant pas d’UE optionnelle, l’inscription pédagogique </w:t>
      </w:r>
      <w:r w:rsidRPr="00533A7C">
        <w:t>sera réalisée automatiquement par la scolarité.</w:t>
      </w:r>
    </w:p>
    <w:p w14:paraId="74A99E75" w14:textId="77777777" w:rsidR="00533A7C" w:rsidRDefault="00533A7C"/>
    <w:p w14:paraId="0120410F" w14:textId="77777777" w:rsidR="0068796C" w:rsidRDefault="002B28F4">
      <w:pPr>
        <w:pStyle w:val="Titre2"/>
      </w:pPr>
      <w:bookmarkStart w:id="6" w:name="_Toc98145385"/>
      <w:r>
        <w:t>Contrat pédagogique</w:t>
      </w:r>
      <w:bookmarkEnd w:id="6"/>
    </w:p>
    <w:p w14:paraId="56A4023F" w14:textId="4A0CF8BF" w:rsidR="00D55BD6" w:rsidRDefault="002B28F4">
      <w:pPr>
        <w:spacing w:after="0"/>
        <w:rPr>
          <w:i/>
        </w:rPr>
      </w:pPr>
      <w:r>
        <w:t xml:space="preserve">Le DEUST de Préparateur/Technicien en Pharmacie est une formation universitaire par alternance avec contrat d’apprentissage. En conséquence, le contrat pédagogique est </w:t>
      </w:r>
      <w:proofErr w:type="gramStart"/>
      <w:r>
        <w:t>régit</w:t>
      </w:r>
      <w:proofErr w:type="gramEnd"/>
      <w:r>
        <w:t xml:space="preserve"> par les textes de lois et références cités au paragraphe 1.3</w:t>
      </w:r>
      <w:r>
        <w:rPr>
          <w:i/>
        </w:rPr>
        <w:t>.</w:t>
      </w:r>
    </w:p>
    <w:p w14:paraId="255C92E9" w14:textId="77777777" w:rsidR="004877F9" w:rsidRDefault="004877F9">
      <w:pPr>
        <w:spacing w:after="0"/>
        <w:rPr>
          <w:i/>
        </w:rPr>
      </w:pPr>
    </w:p>
    <w:p w14:paraId="7E4DB7C3" w14:textId="77777777" w:rsidR="0068796C" w:rsidRDefault="002B28F4">
      <w:pPr>
        <w:pStyle w:val="Titre1"/>
      </w:pPr>
      <w:bookmarkStart w:id="7" w:name="_Toc98145386"/>
      <w:r>
        <w:t>L’évaluation</w:t>
      </w:r>
      <w:bookmarkEnd w:id="7"/>
    </w:p>
    <w:p w14:paraId="068FB1E0" w14:textId="77777777" w:rsidR="0068796C" w:rsidRDefault="002B28F4">
      <w:pPr>
        <w:pStyle w:val="Titre2"/>
      </w:pPr>
      <w:bookmarkStart w:id="8" w:name="_Toc98145387"/>
      <w:r>
        <w:t>Sessions, règles de calculs et de compensation des EC/UE et des semestres</w:t>
      </w:r>
      <w:bookmarkEnd w:id="8"/>
    </w:p>
    <w:p w14:paraId="51A77F91" w14:textId="77777777" w:rsidR="0068796C" w:rsidRDefault="002B28F4">
      <w:pPr>
        <w:pStyle w:val="Titre3"/>
        <w:rPr>
          <w:b/>
          <w:color w:val="70AD47"/>
        </w:rPr>
      </w:pPr>
      <w:r>
        <w:rPr>
          <w:b/>
          <w:color w:val="70AD47" w:themeColor="accent6"/>
        </w:rPr>
        <w:t>Sessions d’examens</w:t>
      </w:r>
    </w:p>
    <w:p w14:paraId="21D5C96D" w14:textId="77777777" w:rsidR="0068796C" w:rsidRDefault="002B28F4" w:rsidP="00D35A83">
      <w:r>
        <w:t>Deux sessions d’évaluation des connaissances sont organisées :</w:t>
      </w:r>
    </w:p>
    <w:p w14:paraId="219D15B8" w14:textId="6CC48284" w:rsidR="0068796C" w:rsidRDefault="002B28F4" w:rsidP="00D35A83">
      <w:pPr>
        <w:pStyle w:val="Paragraphedeliste"/>
        <w:numPr>
          <w:ilvl w:val="0"/>
          <w:numId w:val="24"/>
        </w:numPr>
        <w:spacing w:after="120"/>
        <w:ind w:left="284" w:hanging="284"/>
        <w:contextualSpacing w:val="0"/>
      </w:pPr>
      <w:proofErr w:type="gramStart"/>
      <w:r>
        <w:t>la</w:t>
      </w:r>
      <w:proofErr w:type="gramEnd"/>
      <w:r>
        <w:t xml:space="preserve"> première session ou session initiale est organisée à l’issue de chacun des deux semestres</w:t>
      </w:r>
      <w:r w:rsidR="00D35A83" w:rsidRPr="00D35A83">
        <w:rPr>
          <w:color w:val="FF0000"/>
        </w:rPr>
        <w:t>,</w:t>
      </w:r>
    </w:p>
    <w:p w14:paraId="27BE2104" w14:textId="1A2F014D" w:rsidR="00477C31" w:rsidRPr="00F82F4A" w:rsidRDefault="00E35B77" w:rsidP="00D35A83">
      <w:pPr>
        <w:pStyle w:val="Paragraphedeliste"/>
        <w:numPr>
          <w:ilvl w:val="0"/>
          <w:numId w:val="24"/>
        </w:numPr>
        <w:tabs>
          <w:tab w:val="left" w:pos="284"/>
        </w:tabs>
        <w:spacing w:after="120"/>
        <w:ind w:left="284" w:hanging="284"/>
        <w:contextualSpacing w:val="0"/>
        <w:rPr>
          <w:i/>
        </w:rPr>
      </w:pPr>
      <w:proofErr w:type="gramStart"/>
      <w:r w:rsidRPr="00F82F4A">
        <w:t>l</w:t>
      </w:r>
      <w:r w:rsidR="00C93768" w:rsidRPr="00F82F4A">
        <w:t>es</w:t>
      </w:r>
      <w:proofErr w:type="gramEnd"/>
      <w:r w:rsidR="00477C31" w:rsidRPr="00F82F4A">
        <w:t xml:space="preserve"> session</w:t>
      </w:r>
      <w:r w:rsidR="00C93768" w:rsidRPr="00F82F4A">
        <w:t>s</w:t>
      </w:r>
      <w:r w:rsidR="00477C31" w:rsidRPr="00F82F4A">
        <w:t xml:space="preserve"> de rattrapage</w:t>
      </w:r>
      <w:r w:rsidR="00C93768" w:rsidRPr="00F82F4A">
        <w:t>s</w:t>
      </w:r>
      <w:r w:rsidR="00477C31" w:rsidRPr="00F82F4A">
        <w:t xml:space="preserve"> </w:t>
      </w:r>
      <w:r w:rsidR="00C93768" w:rsidRPr="00F82F4A">
        <w:t>ont</w:t>
      </w:r>
      <w:r w:rsidR="00477C31" w:rsidRPr="00F82F4A">
        <w:t xml:space="preserve"> lieu au plus tôt 2 semaines après le jury de première session </w:t>
      </w:r>
      <w:r w:rsidR="00C411DD" w:rsidRPr="00F82F4A">
        <w:t xml:space="preserve">de chaque </w:t>
      </w:r>
      <w:r w:rsidR="00477C31" w:rsidRPr="00F82F4A">
        <w:t xml:space="preserve">semestre. </w:t>
      </w:r>
      <w:r w:rsidR="002B28F4" w:rsidRPr="00F82F4A">
        <w:t xml:space="preserve">Une seule session de remplacement sera organisée dans le respect du calendrier des résultats. Les épreuves de remplacement ne peuvent pas être organisées au-delà du 10 juillet de l’année universitaire. </w:t>
      </w:r>
      <w:r w:rsidR="00841903" w:rsidRPr="00841903">
        <w:t>Quand un étudiant se représente à des épreuves de session de rattrapage, c’est la meilleure des deux notes qui est prise en compte.</w:t>
      </w:r>
    </w:p>
    <w:p w14:paraId="7CC3D1A3" w14:textId="77777777" w:rsidR="0068796C" w:rsidRDefault="002B28F4">
      <w:pPr>
        <w:pStyle w:val="Titre3"/>
        <w:rPr>
          <w:b/>
          <w:color w:val="70AD47"/>
        </w:rPr>
      </w:pPr>
      <w:r>
        <w:rPr>
          <w:b/>
          <w:color w:val="70AD47" w:themeColor="accent6"/>
        </w:rPr>
        <w:t>Modélisation (partie 2)</w:t>
      </w:r>
    </w:p>
    <w:p w14:paraId="7F4E4EA6" w14:textId="77777777" w:rsidR="0068796C" w:rsidRDefault="002B28F4">
      <w:pPr>
        <w:rPr>
          <w:color w:val="000000"/>
        </w:rPr>
      </w:pPr>
      <w:r>
        <w:rPr>
          <w:color w:val="000000" w:themeColor="text1"/>
        </w:rPr>
        <w:t xml:space="preserve">La modélisation de la première année du DEUST Préparateur/technicien en pharmacie est présentée dans la partie 2.  </w:t>
      </w:r>
    </w:p>
    <w:p w14:paraId="7A2C40FE" w14:textId="77777777" w:rsidR="0068796C" w:rsidRDefault="002B28F4">
      <w:pPr>
        <w:pStyle w:val="Titre3"/>
        <w:rPr>
          <w:b/>
          <w:color w:val="70AD47"/>
        </w:rPr>
      </w:pPr>
      <w:r>
        <w:rPr>
          <w:b/>
          <w:color w:val="70AD47" w:themeColor="accent6"/>
        </w:rPr>
        <w:t>Règle de calcul et résultat</w:t>
      </w:r>
    </w:p>
    <w:p w14:paraId="0EC658DF" w14:textId="2F6014AE" w:rsidR="0068796C" w:rsidRDefault="002B28F4">
      <w:r>
        <w:t xml:space="preserve">Les aptitudes et l’acquisition des connaissances sont appréciées sous forme d’épreuves terminales, écrites, orales </w:t>
      </w:r>
      <w:r w:rsidRPr="00D35385">
        <w:t xml:space="preserve">et/ou de contrôle continu seules ou combinées en fonction des </w:t>
      </w:r>
      <w:proofErr w:type="spellStart"/>
      <w:r w:rsidRPr="00D35385">
        <w:t>UEs</w:t>
      </w:r>
      <w:proofErr w:type="spellEnd"/>
      <w:r w:rsidRPr="00D35385">
        <w:t xml:space="preserve"> et </w:t>
      </w:r>
      <w:proofErr w:type="spellStart"/>
      <w:r w:rsidRPr="00D35385">
        <w:t>ECs</w:t>
      </w:r>
      <w:proofErr w:type="spellEnd"/>
      <w:r w:rsidRPr="00D35385">
        <w:t>. La structuration de</w:t>
      </w:r>
      <w:r w:rsidR="00E173B3" w:rsidRPr="00D35385">
        <w:t xml:space="preserve"> années</w:t>
      </w:r>
      <w:r w:rsidRPr="00D35385">
        <w:t xml:space="preserve"> d’étude, l’organisation des </w:t>
      </w:r>
      <w:proofErr w:type="spellStart"/>
      <w:r w:rsidRPr="00D35385">
        <w:t>UEs</w:t>
      </w:r>
      <w:proofErr w:type="spellEnd"/>
      <w:r w:rsidRPr="00D35385">
        <w:t xml:space="preserve"> en </w:t>
      </w:r>
      <w:proofErr w:type="spellStart"/>
      <w:r w:rsidRPr="00D35385">
        <w:t>ECs</w:t>
      </w:r>
      <w:proofErr w:type="spellEnd"/>
      <w:r w:rsidRPr="00D35385">
        <w:t xml:space="preserve"> éventuels, les modalités d’évaluation, de seconde chance et les modalités de calcul de la note terminale sont indiqués dans le</w:t>
      </w:r>
      <w:r w:rsidR="00E173B3" w:rsidRPr="00D35385">
        <w:t>s</w:t>
      </w:r>
      <w:r w:rsidRPr="00D35385">
        <w:t xml:space="preserve"> tableau</w:t>
      </w:r>
      <w:r w:rsidR="00E173B3" w:rsidRPr="00D35385">
        <w:t>x</w:t>
      </w:r>
      <w:r w:rsidRPr="00D35385">
        <w:t xml:space="preserve"> présenté en annexe.</w:t>
      </w:r>
    </w:p>
    <w:p w14:paraId="6A4C1B95" w14:textId="519DD3C0" w:rsidR="0068796C" w:rsidRPr="00F82F4A" w:rsidRDefault="002B28F4">
      <w:r>
        <w:lastRenderedPageBreak/>
        <w:t>L’évaluation des aptitudes et de l’acquisition des connaissances doit donner une note et/</w:t>
      </w:r>
      <w:r w:rsidRPr="00F82F4A">
        <w:t>ou un résultat en face de chaque UE/EC. Les notes sont rendues sur une échelle de 0 à 20. Le résultat est soit admis</w:t>
      </w:r>
      <w:r w:rsidR="0049282B" w:rsidRPr="00F82F4A">
        <w:t xml:space="preserve"> (ADM)</w:t>
      </w:r>
      <w:r w:rsidRPr="00F82F4A">
        <w:t xml:space="preserve">, ajourné </w:t>
      </w:r>
      <w:r w:rsidR="0049282B" w:rsidRPr="00F82F4A">
        <w:t xml:space="preserve">(AJ) </w:t>
      </w:r>
      <w:r w:rsidRPr="00F82F4A">
        <w:t>ou défaillant</w:t>
      </w:r>
      <w:r w:rsidR="0049282B" w:rsidRPr="00F82F4A">
        <w:t xml:space="preserve"> (DEF)</w:t>
      </w:r>
      <w:r w:rsidRPr="00F82F4A">
        <w:t>.</w:t>
      </w:r>
    </w:p>
    <w:p w14:paraId="0E582AD8" w14:textId="625DF856" w:rsidR="0068796C" w:rsidRPr="00F82F4A" w:rsidRDefault="002B28F4" w:rsidP="00D35385">
      <w:pPr>
        <w:spacing w:after="0"/>
        <w:rPr>
          <w:strike/>
        </w:rPr>
      </w:pPr>
      <w:r w:rsidRPr="00F82F4A">
        <w:t xml:space="preserve">Le contrôle continu peut avoir lieu dans le cadre d’un élément constitutif (EC). Il consiste en une pluralité d’évaluations qui peuvent être diversifiées, réparties régulièrement sur l’ensemble des semaines d’enseignement du semestre. Chaque épreuve doit être corrigée dans un délai raisonnable, et en tout état de cause avant l'évaluation suivante. </w:t>
      </w:r>
    </w:p>
    <w:p w14:paraId="6770585D" w14:textId="77777777" w:rsidR="0068796C" w:rsidRPr="00F82F4A" w:rsidRDefault="002B28F4">
      <w:r w:rsidRPr="00F82F4A">
        <w:t xml:space="preserve">La date, l’heure, le lieu de l’épreuve de contrôle continu qui se déroule en dehors d’une heure d’enseignement doit faire l’objet d’un affichage (web ou physique) 15 jours avant les épreuves. </w:t>
      </w:r>
      <w:r w:rsidRPr="00F82F4A">
        <w:rPr>
          <w:b/>
          <w:bCs/>
        </w:rPr>
        <w:t>Une épreuve de contrôle continu ne fait pas l’objet de convocation si elle a lieu pendant une heure d’enseignement</w:t>
      </w:r>
      <w:r w:rsidRPr="00F82F4A">
        <w:t>.</w:t>
      </w:r>
    </w:p>
    <w:p w14:paraId="0B8CFC6A" w14:textId="3C16257B" w:rsidR="000A1A19" w:rsidRPr="00F82F4A" w:rsidRDefault="000A1A19" w:rsidP="000A1A19">
      <w:r w:rsidRPr="00F82F4A">
        <w:t>Après une délibération proclamant les résultats des épreuves, le jury ne peut pas procéder à une appréciation supplémentaire des mérites d’un candidat, ni modifier ses résultats.</w:t>
      </w:r>
    </w:p>
    <w:p w14:paraId="541DAD49" w14:textId="4966F933" w:rsidR="000A1A19" w:rsidRPr="00F82F4A" w:rsidRDefault="000A1A19" w:rsidP="000A1A19">
      <w:r w:rsidRPr="00F82F4A">
        <w:t xml:space="preserve">Toute erreur matérielle doit être signalée dans les </w:t>
      </w:r>
      <w:r w:rsidR="00270FA0" w:rsidRPr="00F82F4A">
        <w:t xml:space="preserve">30 jours </w:t>
      </w:r>
      <w:r w:rsidRPr="00F82F4A">
        <w:t>de la proclamation, par l’intermédiaire du service de scolarité, au président de jury, qui peut rectifier cette erreur et, s’il le juge nécessaire, faire procéder à une nouvelle délibération du jury.</w:t>
      </w:r>
    </w:p>
    <w:p w14:paraId="5BFAD4F4" w14:textId="77777777" w:rsidR="0068796C" w:rsidRDefault="002B28F4">
      <w:pPr>
        <w:pStyle w:val="Titre3"/>
        <w:rPr>
          <w:b/>
          <w:color w:val="70AD47"/>
        </w:rPr>
      </w:pPr>
      <w:r>
        <w:rPr>
          <w:b/>
          <w:color w:val="70AD47" w:themeColor="accent6"/>
        </w:rPr>
        <w:t>Validation de l’unité d’enseignement (UE)</w:t>
      </w:r>
    </w:p>
    <w:p w14:paraId="40C8876E" w14:textId="77777777" w:rsidR="0068796C" w:rsidRDefault="002B28F4">
      <w:r>
        <w:t>Une UE peut être constituée d’un ou de plusieurs éléments constitutifs (EC). L’affectation des coefficients pour chaque UE et EC est définie et validée par le Conseil d’Administration de l’Université après avis du Conseil de gestion de l’UFR et de la Commission de la formation et de la vie universitaire.</w:t>
      </w:r>
    </w:p>
    <w:p w14:paraId="68006B4A" w14:textId="7CF512C4" w:rsidR="0068796C" w:rsidRDefault="002B28F4">
      <w:r>
        <w:t xml:space="preserve">Une UE ou un EC est acquis lorsque la note obtenue est supérieure ou égale à 10/20. </w:t>
      </w:r>
    </w:p>
    <w:p w14:paraId="6483B85C" w14:textId="6CF0DF06" w:rsidR="00C24A91" w:rsidRDefault="00E173B3" w:rsidP="00C24A91">
      <w:r w:rsidRPr="00D35385">
        <w:t xml:space="preserve">Toute UE ou EC dont la note est comprise entre </w:t>
      </w:r>
      <w:r w:rsidR="004664E6" w:rsidRPr="00D35385">
        <w:t>8</w:t>
      </w:r>
      <w:r w:rsidRPr="00D35385">
        <w:t xml:space="preserve"> et 10/20, bien que non acquise, est cependant compensable au sein d’un même semestre si la moyenne du semestre est supérieure à dix.</w:t>
      </w:r>
      <w:r w:rsidR="00C24A91" w:rsidRPr="00D35385">
        <w:t xml:space="preserve"> Une note seuil minimale de </w:t>
      </w:r>
      <w:r w:rsidR="004664E6" w:rsidRPr="00D35385">
        <w:t>8</w:t>
      </w:r>
      <w:r w:rsidR="00C24A91" w:rsidRPr="00D35385">
        <w:t>/20 sera requise pour chacun des EC des UE obligatoires. Pour l</w:t>
      </w:r>
      <w:r w:rsidR="005C213C" w:rsidRPr="00D35385">
        <w:t xml:space="preserve">es </w:t>
      </w:r>
      <w:proofErr w:type="spellStart"/>
      <w:r w:rsidR="00C24A91" w:rsidRPr="00D35385">
        <w:t>UE</w:t>
      </w:r>
      <w:r w:rsidR="005C213C" w:rsidRPr="00D35385">
        <w:t>s</w:t>
      </w:r>
      <w:proofErr w:type="spellEnd"/>
      <w:r w:rsidR="00C24A91" w:rsidRPr="00D35385">
        <w:t xml:space="preserve"> la note seuil requise est de 8/20, toute note &lt;8/20 ne pourra être compensée et entraînera l’impossibilité de valider l’année.</w:t>
      </w:r>
      <w:r w:rsidR="00C24A91">
        <w:t xml:space="preserve"> </w:t>
      </w:r>
    </w:p>
    <w:p w14:paraId="4E0CCF86" w14:textId="269039E4" w:rsidR="0068796C" w:rsidRDefault="002B28F4">
      <w:r w:rsidRPr="00C411DD">
        <w:rPr>
          <w:b/>
          <w:bCs/>
        </w:rPr>
        <w:t>Les UE acquises le sont définitivement.</w:t>
      </w:r>
      <w:r w:rsidRPr="00D35385">
        <w:t xml:space="preserve"> Un étudiant n’est donc pas autorisé à repasser des UE acquises. Dans le cas contraire, l’UE n’est pas validée et l’étudiant repasse au choix les éléments qui ne sont pas validés</w:t>
      </w:r>
      <w:r w:rsidR="00C24A91" w:rsidRPr="00D35385">
        <w:t>.</w:t>
      </w:r>
    </w:p>
    <w:p w14:paraId="5C822411" w14:textId="075781EB" w:rsidR="0068796C" w:rsidRDefault="002B28F4">
      <w:pPr>
        <w:rPr>
          <w:b/>
        </w:rPr>
      </w:pPr>
      <w:r>
        <w:rPr>
          <w:b/>
        </w:rPr>
        <w:t xml:space="preserve">Tout étudiant </w:t>
      </w:r>
      <w:r w:rsidRPr="00F82F4A">
        <w:rPr>
          <w:b/>
        </w:rPr>
        <w:t xml:space="preserve">redoublant </w:t>
      </w:r>
      <w:r w:rsidR="008D7917" w:rsidRPr="00F82F4A">
        <w:rPr>
          <w:b/>
        </w:rPr>
        <w:t xml:space="preserve">ou AJAC </w:t>
      </w:r>
      <w:r w:rsidR="00DC0D1F" w:rsidRPr="00F82F4A">
        <w:t xml:space="preserve">(Ajourné Autorisé à Composer) </w:t>
      </w:r>
      <w:r w:rsidRPr="00F82F4A">
        <w:rPr>
          <w:b/>
        </w:rPr>
        <w:t xml:space="preserve">conservera le bénéfice des notes uniquement pour les UE et EC acquises (égales ou supérieures à 10), ou pour les notes de TP d’une UE ou d’un EC non acquis à condition que l’étudiant obtienne </w:t>
      </w:r>
      <w:r>
        <w:rPr>
          <w:b/>
        </w:rPr>
        <w:t>une moyenne générale supérieure ou égale à 10/20 à ces TP.</w:t>
      </w:r>
    </w:p>
    <w:p w14:paraId="07AE7898" w14:textId="77777777" w:rsidR="0068796C" w:rsidRDefault="0068796C">
      <w:pPr>
        <w:pStyle w:val="Paragraphedeliste"/>
        <w:numPr>
          <w:ilvl w:val="0"/>
          <w:numId w:val="9"/>
        </w:numPr>
        <w:spacing w:after="120"/>
        <w:contextualSpacing w:val="0"/>
        <w:outlineLvl w:val="3"/>
        <w:rPr>
          <w:b/>
          <w:smallCaps/>
          <w:vanish/>
          <w:color w:val="70AD47"/>
        </w:rPr>
      </w:pPr>
    </w:p>
    <w:p w14:paraId="4B551F95" w14:textId="77777777" w:rsidR="0068796C" w:rsidRDefault="0068796C">
      <w:pPr>
        <w:pStyle w:val="Paragraphedeliste"/>
        <w:numPr>
          <w:ilvl w:val="0"/>
          <w:numId w:val="9"/>
        </w:numPr>
        <w:spacing w:after="120"/>
        <w:contextualSpacing w:val="0"/>
        <w:outlineLvl w:val="3"/>
        <w:rPr>
          <w:b/>
          <w:smallCaps/>
          <w:vanish/>
          <w:color w:val="70AD47"/>
        </w:rPr>
      </w:pPr>
    </w:p>
    <w:p w14:paraId="1BA97218" w14:textId="77777777" w:rsidR="0068796C" w:rsidRDefault="0068796C">
      <w:pPr>
        <w:pStyle w:val="Paragraphedeliste"/>
        <w:numPr>
          <w:ilvl w:val="0"/>
          <w:numId w:val="9"/>
        </w:numPr>
        <w:spacing w:after="120"/>
        <w:contextualSpacing w:val="0"/>
        <w:outlineLvl w:val="3"/>
        <w:rPr>
          <w:b/>
          <w:smallCaps/>
          <w:vanish/>
          <w:color w:val="70AD47"/>
        </w:rPr>
      </w:pPr>
    </w:p>
    <w:p w14:paraId="4E8AC9D3" w14:textId="77777777" w:rsidR="0068796C" w:rsidRDefault="0068796C">
      <w:pPr>
        <w:pStyle w:val="Paragraphedeliste"/>
        <w:numPr>
          <w:ilvl w:val="1"/>
          <w:numId w:val="9"/>
        </w:numPr>
        <w:spacing w:after="120"/>
        <w:contextualSpacing w:val="0"/>
        <w:outlineLvl w:val="3"/>
        <w:rPr>
          <w:b/>
          <w:smallCaps/>
          <w:vanish/>
          <w:color w:val="70AD47"/>
        </w:rPr>
      </w:pPr>
    </w:p>
    <w:p w14:paraId="3D6D8BF4" w14:textId="77777777" w:rsidR="0068796C" w:rsidRDefault="0068796C">
      <w:pPr>
        <w:pStyle w:val="Paragraphedeliste"/>
        <w:numPr>
          <w:ilvl w:val="2"/>
          <w:numId w:val="9"/>
        </w:numPr>
        <w:spacing w:after="120"/>
        <w:contextualSpacing w:val="0"/>
        <w:outlineLvl w:val="3"/>
        <w:rPr>
          <w:b/>
          <w:smallCaps/>
          <w:vanish/>
          <w:color w:val="70AD47"/>
        </w:rPr>
      </w:pPr>
    </w:p>
    <w:p w14:paraId="2E9EE37D" w14:textId="77777777" w:rsidR="0068796C" w:rsidRDefault="0068796C">
      <w:pPr>
        <w:pStyle w:val="Paragraphedeliste"/>
        <w:numPr>
          <w:ilvl w:val="2"/>
          <w:numId w:val="9"/>
        </w:numPr>
        <w:spacing w:after="120"/>
        <w:contextualSpacing w:val="0"/>
        <w:outlineLvl w:val="3"/>
        <w:rPr>
          <w:b/>
          <w:smallCaps/>
          <w:vanish/>
          <w:color w:val="70AD47"/>
        </w:rPr>
      </w:pPr>
    </w:p>
    <w:p w14:paraId="2089EFB4" w14:textId="77777777" w:rsidR="0068796C" w:rsidRDefault="0068796C">
      <w:pPr>
        <w:pStyle w:val="Paragraphedeliste"/>
        <w:numPr>
          <w:ilvl w:val="2"/>
          <w:numId w:val="9"/>
        </w:numPr>
        <w:spacing w:after="120"/>
        <w:contextualSpacing w:val="0"/>
        <w:outlineLvl w:val="3"/>
        <w:rPr>
          <w:b/>
          <w:smallCaps/>
          <w:vanish/>
          <w:color w:val="70AD47"/>
        </w:rPr>
      </w:pPr>
    </w:p>
    <w:p w14:paraId="66BD9631" w14:textId="77777777" w:rsidR="0068796C" w:rsidRDefault="0068796C">
      <w:pPr>
        <w:pStyle w:val="Paragraphedeliste"/>
        <w:numPr>
          <w:ilvl w:val="2"/>
          <w:numId w:val="9"/>
        </w:numPr>
        <w:spacing w:after="120"/>
        <w:contextualSpacing w:val="0"/>
        <w:outlineLvl w:val="3"/>
        <w:rPr>
          <w:b/>
          <w:smallCaps/>
          <w:vanish/>
          <w:color w:val="70AD47"/>
        </w:rPr>
      </w:pPr>
    </w:p>
    <w:p w14:paraId="1237D2C9" w14:textId="77777777" w:rsidR="0068796C" w:rsidRDefault="002B28F4">
      <w:pPr>
        <w:pStyle w:val="Titre4"/>
        <w:numPr>
          <w:ilvl w:val="2"/>
          <w:numId w:val="9"/>
        </w:numPr>
        <w:spacing w:before="0" w:after="120"/>
        <w:rPr>
          <w:b/>
          <w:i w:val="0"/>
          <w:iCs w:val="0"/>
          <w:smallCaps/>
          <w:color w:val="70AD47"/>
        </w:rPr>
      </w:pPr>
      <w:r>
        <w:rPr>
          <w:b/>
          <w:i w:val="0"/>
          <w:iCs w:val="0"/>
          <w:smallCaps/>
          <w:color w:val="70AD47" w:themeColor="accent6"/>
        </w:rPr>
        <w:t>Validation du semestre</w:t>
      </w:r>
    </w:p>
    <w:p w14:paraId="029E1B9A" w14:textId="77777777" w:rsidR="0068796C" w:rsidRDefault="0068796C">
      <w:pPr>
        <w:pStyle w:val="Paragraphedeliste"/>
        <w:numPr>
          <w:ilvl w:val="0"/>
          <w:numId w:val="3"/>
        </w:numPr>
        <w:spacing w:after="120"/>
        <w:contextualSpacing w:val="0"/>
        <w:rPr>
          <w:b/>
          <w:bCs/>
          <w:vanish/>
        </w:rPr>
      </w:pPr>
    </w:p>
    <w:p w14:paraId="0695875D" w14:textId="77777777" w:rsidR="0068796C" w:rsidRDefault="0068796C">
      <w:pPr>
        <w:pStyle w:val="Paragraphedeliste"/>
        <w:numPr>
          <w:ilvl w:val="0"/>
          <w:numId w:val="3"/>
        </w:numPr>
        <w:spacing w:after="120"/>
        <w:contextualSpacing w:val="0"/>
        <w:rPr>
          <w:b/>
          <w:bCs/>
          <w:vanish/>
        </w:rPr>
      </w:pPr>
    </w:p>
    <w:p w14:paraId="3176B8E7" w14:textId="77777777" w:rsidR="0068796C" w:rsidRDefault="0068796C">
      <w:pPr>
        <w:pStyle w:val="Paragraphedeliste"/>
        <w:numPr>
          <w:ilvl w:val="0"/>
          <w:numId w:val="3"/>
        </w:numPr>
        <w:spacing w:after="120"/>
        <w:contextualSpacing w:val="0"/>
        <w:rPr>
          <w:b/>
          <w:bCs/>
          <w:vanish/>
        </w:rPr>
      </w:pPr>
    </w:p>
    <w:p w14:paraId="32A056A4" w14:textId="77777777" w:rsidR="0068796C" w:rsidRDefault="0068796C">
      <w:pPr>
        <w:pStyle w:val="Paragraphedeliste"/>
        <w:numPr>
          <w:ilvl w:val="1"/>
          <w:numId w:val="3"/>
        </w:numPr>
        <w:spacing w:after="120"/>
        <w:contextualSpacing w:val="0"/>
        <w:rPr>
          <w:b/>
          <w:bCs/>
          <w:vanish/>
        </w:rPr>
      </w:pPr>
    </w:p>
    <w:p w14:paraId="4C28AF47" w14:textId="77777777" w:rsidR="0068796C" w:rsidRDefault="0068796C">
      <w:pPr>
        <w:pStyle w:val="Paragraphedeliste"/>
        <w:numPr>
          <w:ilvl w:val="2"/>
          <w:numId w:val="3"/>
        </w:numPr>
        <w:spacing w:after="120"/>
        <w:contextualSpacing w:val="0"/>
        <w:rPr>
          <w:b/>
          <w:bCs/>
          <w:vanish/>
        </w:rPr>
      </w:pPr>
    </w:p>
    <w:p w14:paraId="4FD902E2" w14:textId="77777777" w:rsidR="0068796C" w:rsidRDefault="0068796C">
      <w:pPr>
        <w:pStyle w:val="Paragraphedeliste"/>
        <w:numPr>
          <w:ilvl w:val="2"/>
          <w:numId w:val="3"/>
        </w:numPr>
        <w:spacing w:after="120"/>
        <w:contextualSpacing w:val="0"/>
        <w:rPr>
          <w:b/>
          <w:bCs/>
          <w:vanish/>
        </w:rPr>
      </w:pPr>
    </w:p>
    <w:p w14:paraId="53507037" w14:textId="77777777" w:rsidR="0068796C" w:rsidRDefault="0068796C">
      <w:pPr>
        <w:pStyle w:val="Paragraphedeliste"/>
        <w:numPr>
          <w:ilvl w:val="2"/>
          <w:numId w:val="3"/>
        </w:numPr>
        <w:spacing w:after="120"/>
        <w:contextualSpacing w:val="0"/>
        <w:rPr>
          <w:b/>
          <w:bCs/>
          <w:vanish/>
        </w:rPr>
      </w:pPr>
    </w:p>
    <w:p w14:paraId="4FEDDF32" w14:textId="77777777" w:rsidR="0068796C" w:rsidRDefault="0068796C">
      <w:pPr>
        <w:pStyle w:val="Paragraphedeliste"/>
        <w:numPr>
          <w:ilvl w:val="2"/>
          <w:numId w:val="3"/>
        </w:numPr>
        <w:spacing w:after="120"/>
        <w:contextualSpacing w:val="0"/>
        <w:rPr>
          <w:b/>
          <w:bCs/>
          <w:vanish/>
        </w:rPr>
      </w:pPr>
    </w:p>
    <w:p w14:paraId="73986C9C" w14:textId="77777777" w:rsidR="0068796C" w:rsidRDefault="0068796C">
      <w:pPr>
        <w:pStyle w:val="Paragraphedeliste"/>
        <w:numPr>
          <w:ilvl w:val="2"/>
          <w:numId w:val="3"/>
        </w:numPr>
        <w:spacing w:after="120"/>
        <w:contextualSpacing w:val="0"/>
        <w:rPr>
          <w:b/>
          <w:bCs/>
          <w:vanish/>
        </w:rPr>
      </w:pPr>
    </w:p>
    <w:p w14:paraId="398B88A5" w14:textId="77777777" w:rsidR="0068796C" w:rsidRDefault="002B28F4">
      <w:pPr>
        <w:pStyle w:val="Paragraphedeliste"/>
        <w:numPr>
          <w:ilvl w:val="3"/>
          <w:numId w:val="3"/>
        </w:numPr>
        <w:spacing w:after="120"/>
        <w:contextualSpacing w:val="0"/>
        <w:rPr>
          <w:b/>
          <w:bCs/>
        </w:rPr>
      </w:pPr>
      <w:r>
        <w:rPr>
          <w:b/>
          <w:bCs/>
        </w:rPr>
        <w:t>Validation</w:t>
      </w:r>
    </w:p>
    <w:p w14:paraId="3905F20A" w14:textId="77777777" w:rsidR="0068796C" w:rsidRDefault="002B28F4">
      <w:r>
        <w:t>Le semestre est validé lorsque la moyenne des UE qui le constituent, affectées de leurs coefficients, est supérieure ou égale à dix.</w:t>
      </w:r>
    </w:p>
    <w:p w14:paraId="34234A24" w14:textId="77777777" w:rsidR="0068796C" w:rsidRPr="00B82F32" w:rsidRDefault="002B28F4">
      <w:pPr>
        <w:pStyle w:val="Paragraphedeliste"/>
        <w:numPr>
          <w:ilvl w:val="3"/>
          <w:numId w:val="3"/>
        </w:numPr>
        <w:spacing w:after="120"/>
        <w:contextualSpacing w:val="0"/>
        <w:rPr>
          <w:b/>
          <w:bCs/>
        </w:rPr>
      </w:pPr>
      <w:r w:rsidRPr="00B82F32">
        <w:rPr>
          <w:b/>
          <w:bCs/>
        </w:rPr>
        <w:t>La compensation</w:t>
      </w:r>
    </w:p>
    <w:p w14:paraId="48E01F1E" w14:textId="66EAED81" w:rsidR="0068796C" w:rsidRPr="00B82F32" w:rsidRDefault="002B28F4">
      <w:r w:rsidRPr="00B82F32">
        <w:t>La compensation entre les UE d’un même semestre est appliquée, lors de chaque session si l’étudiant est présent à toutes les épreuves d’évaluation de toutes les UE du semestre.</w:t>
      </w:r>
    </w:p>
    <w:p w14:paraId="5916AC25" w14:textId="28D47B84" w:rsidR="0068796C" w:rsidRDefault="002B28F4">
      <w:r w:rsidRPr="00B82F32">
        <w:t>Pour les étudiants ayant obtenu une dispense d’enseignement, la compensation est opérée entre les UE du semestre de formation à valider.</w:t>
      </w:r>
    </w:p>
    <w:p w14:paraId="7A932EB2" w14:textId="6A373718" w:rsidR="007637EA" w:rsidRPr="00270FA0" w:rsidRDefault="007637EA">
      <w:pPr>
        <w:rPr>
          <w:b/>
        </w:rPr>
      </w:pPr>
      <w:r w:rsidRPr="00270FA0">
        <w:rPr>
          <w:b/>
        </w:rPr>
        <w:lastRenderedPageBreak/>
        <w:t xml:space="preserve">Toute UE ou EC dont la note est inférieure à </w:t>
      </w:r>
      <w:r w:rsidR="004664E6" w:rsidRPr="00270FA0">
        <w:rPr>
          <w:b/>
        </w:rPr>
        <w:t>8</w:t>
      </w:r>
      <w:r w:rsidRPr="00270FA0">
        <w:rPr>
          <w:b/>
        </w:rPr>
        <w:t>/20</w:t>
      </w:r>
      <w:r w:rsidR="004664E6" w:rsidRPr="00270FA0">
        <w:rPr>
          <w:b/>
        </w:rPr>
        <w:t xml:space="preserve"> </w:t>
      </w:r>
      <w:r w:rsidRPr="00270FA0">
        <w:rPr>
          <w:b/>
        </w:rPr>
        <w:t>ne pourra être compensée et entraînera l’impossibilité de valider le semestre correspondant y compris par compensation avec l’autre semestre de l’année correspondante.</w:t>
      </w:r>
      <w:r w:rsidR="0024629E" w:rsidRPr="00270FA0">
        <w:rPr>
          <w:b/>
        </w:rPr>
        <w:t> </w:t>
      </w:r>
    </w:p>
    <w:p w14:paraId="55D6F702" w14:textId="77777777" w:rsidR="0068796C" w:rsidRDefault="0068796C">
      <w:pPr>
        <w:pStyle w:val="Paragraphedeliste"/>
        <w:numPr>
          <w:ilvl w:val="0"/>
          <w:numId w:val="10"/>
        </w:numPr>
        <w:spacing w:before="200" w:after="80"/>
        <w:contextualSpacing w:val="0"/>
        <w:outlineLvl w:val="3"/>
        <w:rPr>
          <w:b/>
          <w:smallCaps/>
          <w:vanish/>
          <w:color w:val="70AD47"/>
        </w:rPr>
      </w:pPr>
    </w:p>
    <w:p w14:paraId="32CEF353" w14:textId="77777777" w:rsidR="0068796C" w:rsidRDefault="0068796C">
      <w:pPr>
        <w:pStyle w:val="Paragraphedeliste"/>
        <w:numPr>
          <w:ilvl w:val="0"/>
          <w:numId w:val="10"/>
        </w:numPr>
        <w:spacing w:before="200" w:after="80"/>
        <w:contextualSpacing w:val="0"/>
        <w:outlineLvl w:val="3"/>
        <w:rPr>
          <w:b/>
          <w:smallCaps/>
          <w:vanish/>
          <w:color w:val="70AD47"/>
        </w:rPr>
      </w:pPr>
    </w:p>
    <w:p w14:paraId="48598AB2" w14:textId="77777777" w:rsidR="0068796C" w:rsidRDefault="0068796C">
      <w:pPr>
        <w:pStyle w:val="Paragraphedeliste"/>
        <w:numPr>
          <w:ilvl w:val="0"/>
          <w:numId w:val="10"/>
        </w:numPr>
        <w:spacing w:before="200" w:after="80"/>
        <w:contextualSpacing w:val="0"/>
        <w:outlineLvl w:val="3"/>
        <w:rPr>
          <w:b/>
          <w:smallCaps/>
          <w:vanish/>
          <w:color w:val="70AD47"/>
        </w:rPr>
      </w:pPr>
    </w:p>
    <w:p w14:paraId="2E2ABCCF" w14:textId="77777777" w:rsidR="0068796C" w:rsidRDefault="0068796C">
      <w:pPr>
        <w:pStyle w:val="Paragraphedeliste"/>
        <w:numPr>
          <w:ilvl w:val="1"/>
          <w:numId w:val="10"/>
        </w:numPr>
        <w:spacing w:before="200" w:after="80"/>
        <w:contextualSpacing w:val="0"/>
        <w:outlineLvl w:val="3"/>
        <w:rPr>
          <w:b/>
          <w:smallCaps/>
          <w:vanish/>
          <w:color w:val="70AD47"/>
        </w:rPr>
      </w:pPr>
    </w:p>
    <w:p w14:paraId="389A2B7D" w14:textId="77777777" w:rsidR="0068796C" w:rsidRDefault="0068796C">
      <w:pPr>
        <w:pStyle w:val="Paragraphedeliste"/>
        <w:numPr>
          <w:ilvl w:val="2"/>
          <w:numId w:val="10"/>
        </w:numPr>
        <w:spacing w:before="200" w:after="80"/>
        <w:contextualSpacing w:val="0"/>
        <w:outlineLvl w:val="3"/>
        <w:rPr>
          <w:b/>
          <w:smallCaps/>
          <w:vanish/>
          <w:color w:val="70AD47"/>
        </w:rPr>
      </w:pPr>
    </w:p>
    <w:p w14:paraId="0D832F88" w14:textId="77777777" w:rsidR="0068796C" w:rsidRDefault="0068796C">
      <w:pPr>
        <w:pStyle w:val="Paragraphedeliste"/>
        <w:numPr>
          <w:ilvl w:val="2"/>
          <w:numId w:val="10"/>
        </w:numPr>
        <w:spacing w:before="200" w:after="80"/>
        <w:contextualSpacing w:val="0"/>
        <w:outlineLvl w:val="3"/>
        <w:rPr>
          <w:b/>
          <w:smallCaps/>
          <w:vanish/>
          <w:color w:val="70AD47"/>
        </w:rPr>
      </w:pPr>
    </w:p>
    <w:p w14:paraId="7CC33511" w14:textId="77777777" w:rsidR="0068796C" w:rsidRDefault="0068796C">
      <w:pPr>
        <w:pStyle w:val="Paragraphedeliste"/>
        <w:numPr>
          <w:ilvl w:val="2"/>
          <w:numId w:val="10"/>
        </w:numPr>
        <w:spacing w:before="200" w:after="80"/>
        <w:contextualSpacing w:val="0"/>
        <w:outlineLvl w:val="3"/>
        <w:rPr>
          <w:b/>
          <w:smallCaps/>
          <w:vanish/>
          <w:color w:val="70AD47"/>
        </w:rPr>
      </w:pPr>
    </w:p>
    <w:p w14:paraId="67D7C403" w14:textId="77777777" w:rsidR="0068796C" w:rsidRDefault="0068796C">
      <w:pPr>
        <w:pStyle w:val="Paragraphedeliste"/>
        <w:numPr>
          <w:ilvl w:val="2"/>
          <w:numId w:val="10"/>
        </w:numPr>
        <w:spacing w:before="200" w:after="80"/>
        <w:contextualSpacing w:val="0"/>
        <w:outlineLvl w:val="3"/>
        <w:rPr>
          <w:b/>
          <w:smallCaps/>
          <w:vanish/>
          <w:color w:val="70AD47"/>
        </w:rPr>
      </w:pPr>
    </w:p>
    <w:p w14:paraId="5B878439" w14:textId="77777777" w:rsidR="0068796C" w:rsidRDefault="0068796C">
      <w:pPr>
        <w:pStyle w:val="Paragraphedeliste"/>
        <w:numPr>
          <w:ilvl w:val="2"/>
          <w:numId w:val="10"/>
        </w:numPr>
        <w:spacing w:before="200" w:after="80"/>
        <w:contextualSpacing w:val="0"/>
        <w:outlineLvl w:val="3"/>
        <w:rPr>
          <w:b/>
          <w:smallCaps/>
          <w:vanish/>
          <w:color w:val="70AD47"/>
        </w:rPr>
      </w:pPr>
    </w:p>
    <w:p w14:paraId="78E87670" w14:textId="77777777" w:rsidR="0068796C" w:rsidRDefault="002B28F4">
      <w:pPr>
        <w:pStyle w:val="Titre4"/>
        <w:numPr>
          <w:ilvl w:val="2"/>
          <w:numId w:val="10"/>
        </w:numPr>
        <w:spacing w:before="0" w:after="120"/>
        <w:contextualSpacing/>
        <w:rPr>
          <w:b/>
          <w:i w:val="0"/>
          <w:iCs w:val="0"/>
          <w:smallCaps/>
          <w:color w:val="70AD47"/>
        </w:rPr>
      </w:pPr>
      <w:r>
        <w:rPr>
          <w:b/>
          <w:i w:val="0"/>
          <w:iCs w:val="0"/>
          <w:smallCaps/>
          <w:color w:val="70AD47" w:themeColor="accent6"/>
        </w:rPr>
        <w:t>Validation de l’année</w:t>
      </w:r>
    </w:p>
    <w:p w14:paraId="0914B0EF" w14:textId="77777777" w:rsidR="0068796C" w:rsidRDefault="002B28F4">
      <w:pPr>
        <w:pStyle w:val="Paragraphedeliste"/>
        <w:numPr>
          <w:ilvl w:val="3"/>
          <w:numId w:val="10"/>
        </w:numPr>
        <w:spacing w:after="120"/>
        <w:rPr>
          <w:b/>
          <w:bCs/>
        </w:rPr>
      </w:pPr>
      <w:r>
        <w:rPr>
          <w:b/>
          <w:bCs/>
        </w:rPr>
        <w:t>Validation</w:t>
      </w:r>
    </w:p>
    <w:p w14:paraId="79D4793E" w14:textId="77777777" w:rsidR="0068796C" w:rsidRDefault="002B28F4">
      <w:r>
        <w:t xml:space="preserve">L’année est validée quand les deux semestres qui la composent sont validés, </w:t>
      </w:r>
      <w:r w:rsidRPr="00270FA0">
        <w:t>ou obtenus par compensation lorsque la moyenne des deux semestres qui la constituent est supéri</w:t>
      </w:r>
      <w:r>
        <w:t>eure ou égale à dix.</w:t>
      </w:r>
    </w:p>
    <w:p w14:paraId="673C371B" w14:textId="77777777" w:rsidR="0068796C" w:rsidRDefault="0068796C">
      <w:pPr>
        <w:pStyle w:val="Paragraphedeliste"/>
        <w:numPr>
          <w:ilvl w:val="0"/>
          <w:numId w:val="11"/>
        </w:numPr>
        <w:spacing w:after="120"/>
        <w:contextualSpacing w:val="0"/>
        <w:rPr>
          <w:b/>
          <w:bCs/>
          <w:vanish/>
        </w:rPr>
      </w:pPr>
    </w:p>
    <w:p w14:paraId="0C1B031E" w14:textId="77777777" w:rsidR="0068796C" w:rsidRDefault="0068796C">
      <w:pPr>
        <w:pStyle w:val="Paragraphedeliste"/>
        <w:numPr>
          <w:ilvl w:val="0"/>
          <w:numId w:val="11"/>
        </w:numPr>
        <w:spacing w:after="120"/>
        <w:contextualSpacing w:val="0"/>
        <w:rPr>
          <w:b/>
          <w:bCs/>
          <w:vanish/>
        </w:rPr>
      </w:pPr>
    </w:p>
    <w:p w14:paraId="0353567E" w14:textId="77777777" w:rsidR="0068796C" w:rsidRDefault="0068796C">
      <w:pPr>
        <w:pStyle w:val="Paragraphedeliste"/>
        <w:numPr>
          <w:ilvl w:val="0"/>
          <w:numId w:val="11"/>
        </w:numPr>
        <w:spacing w:after="120"/>
        <w:contextualSpacing w:val="0"/>
        <w:rPr>
          <w:b/>
          <w:bCs/>
          <w:vanish/>
        </w:rPr>
      </w:pPr>
    </w:p>
    <w:p w14:paraId="2F29C2EB" w14:textId="77777777" w:rsidR="0068796C" w:rsidRDefault="0068796C">
      <w:pPr>
        <w:pStyle w:val="Paragraphedeliste"/>
        <w:numPr>
          <w:ilvl w:val="1"/>
          <w:numId w:val="11"/>
        </w:numPr>
        <w:spacing w:after="120"/>
        <w:contextualSpacing w:val="0"/>
        <w:rPr>
          <w:b/>
          <w:bCs/>
          <w:vanish/>
        </w:rPr>
      </w:pPr>
    </w:p>
    <w:p w14:paraId="70276C1D" w14:textId="77777777" w:rsidR="0068796C" w:rsidRDefault="0068796C">
      <w:pPr>
        <w:pStyle w:val="Paragraphedeliste"/>
        <w:numPr>
          <w:ilvl w:val="2"/>
          <w:numId w:val="11"/>
        </w:numPr>
        <w:spacing w:after="120"/>
        <w:contextualSpacing w:val="0"/>
        <w:rPr>
          <w:b/>
          <w:bCs/>
          <w:vanish/>
        </w:rPr>
      </w:pPr>
    </w:p>
    <w:p w14:paraId="336B94F7" w14:textId="77777777" w:rsidR="0068796C" w:rsidRDefault="0068796C">
      <w:pPr>
        <w:pStyle w:val="Paragraphedeliste"/>
        <w:numPr>
          <w:ilvl w:val="2"/>
          <w:numId w:val="11"/>
        </w:numPr>
        <w:spacing w:after="120"/>
        <w:contextualSpacing w:val="0"/>
        <w:rPr>
          <w:b/>
          <w:bCs/>
          <w:vanish/>
        </w:rPr>
      </w:pPr>
    </w:p>
    <w:p w14:paraId="413E8818" w14:textId="77777777" w:rsidR="0068796C" w:rsidRDefault="0068796C">
      <w:pPr>
        <w:pStyle w:val="Paragraphedeliste"/>
        <w:numPr>
          <w:ilvl w:val="2"/>
          <w:numId w:val="11"/>
        </w:numPr>
        <w:spacing w:after="120"/>
        <w:contextualSpacing w:val="0"/>
        <w:rPr>
          <w:b/>
          <w:bCs/>
          <w:vanish/>
        </w:rPr>
      </w:pPr>
    </w:p>
    <w:p w14:paraId="16F7DBAF" w14:textId="77777777" w:rsidR="0068796C" w:rsidRDefault="0068796C">
      <w:pPr>
        <w:pStyle w:val="Paragraphedeliste"/>
        <w:numPr>
          <w:ilvl w:val="2"/>
          <w:numId w:val="11"/>
        </w:numPr>
        <w:spacing w:after="120"/>
        <w:contextualSpacing w:val="0"/>
        <w:rPr>
          <w:b/>
          <w:bCs/>
          <w:vanish/>
        </w:rPr>
      </w:pPr>
    </w:p>
    <w:p w14:paraId="3DB38FAE" w14:textId="77777777" w:rsidR="0068796C" w:rsidRDefault="0068796C">
      <w:pPr>
        <w:pStyle w:val="Paragraphedeliste"/>
        <w:numPr>
          <w:ilvl w:val="2"/>
          <w:numId w:val="11"/>
        </w:numPr>
        <w:spacing w:after="120"/>
        <w:contextualSpacing w:val="0"/>
        <w:rPr>
          <w:b/>
          <w:bCs/>
          <w:vanish/>
        </w:rPr>
      </w:pPr>
    </w:p>
    <w:p w14:paraId="2C9BEE83" w14:textId="77777777" w:rsidR="0068796C" w:rsidRDefault="0068796C">
      <w:pPr>
        <w:pStyle w:val="Paragraphedeliste"/>
        <w:numPr>
          <w:ilvl w:val="2"/>
          <w:numId w:val="11"/>
        </w:numPr>
        <w:spacing w:after="120"/>
        <w:contextualSpacing w:val="0"/>
        <w:rPr>
          <w:b/>
          <w:bCs/>
          <w:vanish/>
        </w:rPr>
      </w:pPr>
    </w:p>
    <w:p w14:paraId="7519EB6F" w14:textId="77777777" w:rsidR="0068796C" w:rsidRDefault="0068796C">
      <w:pPr>
        <w:pStyle w:val="Paragraphedeliste"/>
        <w:numPr>
          <w:ilvl w:val="3"/>
          <w:numId w:val="11"/>
        </w:numPr>
        <w:spacing w:after="120"/>
        <w:contextualSpacing w:val="0"/>
        <w:rPr>
          <w:b/>
          <w:bCs/>
          <w:vanish/>
        </w:rPr>
      </w:pPr>
    </w:p>
    <w:p w14:paraId="7E69E4FA" w14:textId="77777777" w:rsidR="0068796C" w:rsidRDefault="002B28F4">
      <w:pPr>
        <w:pStyle w:val="Paragraphedeliste"/>
        <w:numPr>
          <w:ilvl w:val="3"/>
          <w:numId w:val="11"/>
        </w:numPr>
        <w:spacing w:after="120"/>
        <w:contextualSpacing w:val="0"/>
        <w:rPr>
          <w:u w:val="single"/>
        </w:rPr>
      </w:pPr>
      <w:r>
        <w:rPr>
          <w:b/>
          <w:bCs/>
        </w:rPr>
        <w:t>La compensation</w:t>
      </w:r>
    </w:p>
    <w:p w14:paraId="3F823B23" w14:textId="5430D901" w:rsidR="0068796C" w:rsidRPr="00270FA0" w:rsidRDefault="002B28F4">
      <w:r w:rsidRPr="00270FA0">
        <w:t>La compensation entre les deux semestres est appliquée, lors de chaque session si l’étudiant est présent à toutes les épreuves d’évaluation de toutes les UE des semestres.</w:t>
      </w:r>
    </w:p>
    <w:p w14:paraId="02239259" w14:textId="0E572308" w:rsidR="0068796C" w:rsidRPr="00270FA0" w:rsidRDefault="002B28F4">
      <w:r w:rsidRPr="00270FA0">
        <w:t>Pour les étudiants ayant obtenu une dispense d’enseignement, la compensation est opérée entre les UE du semestre de formation à valider.</w:t>
      </w:r>
    </w:p>
    <w:p w14:paraId="4C958C3B" w14:textId="18FFACF4" w:rsidR="005C213C" w:rsidRDefault="007637EA" w:rsidP="007637EA">
      <w:pPr>
        <w:rPr>
          <w:b/>
        </w:rPr>
      </w:pPr>
      <w:r w:rsidRPr="00270FA0">
        <w:rPr>
          <w:b/>
        </w:rPr>
        <w:t xml:space="preserve">Un semestre non validé suite à une UE ou EC dont la note est inférieure à </w:t>
      </w:r>
      <w:r w:rsidR="004664E6" w:rsidRPr="00270FA0">
        <w:rPr>
          <w:b/>
        </w:rPr>
        <w:t>8</w:t>
      </w:r>
      <w:r w:rsidRPr="00270FA0">
        <w:rPr>
          <w:b/>
        </w:rPr>
        <w:t>/20</w:t>
      </w:r>
      <w:r w:rsidR="004664E6" w:rsidRPr="00270FA0">
        <w:rPr>
          <w:b/>
        </w:rPr>
        <w:t xml:space="preserve"> </w:t>
      </w:r>
      <w:r w:rsidRPr="00270FA0">
        <w:rPr>
          <w:b/>
        </w:rPr>
        <w:t>ne peut donner lieu à compensation. La compensation s’effectue uniquement entre les deux semestres de la même année universitaire.</w:t>
      </w:r>
      <w:r w:rsidRPr="009D28A5">
        <w:rPr>
          <w:b/>
        </w:rPr>
        <w:t xml:space="preserve"> </w:t>
      </w:r>
    </w:p>
    <w:p w14:paraId="08B11993" w14:textId="77777777" w:rsidR="00F82F4A" w:rsidRPr="00F82F4A" w:rsidRDefault="00F82F4A" w:rsidP="007637EA">
      <w:pPr>
        <w:rPr>
          <w:b/>
        </w:rPr>
      </w:pPr>
    </w:p>
    <w:p w14:paraId="29B211A3" w14:textId="77777777" w:rsidR="0068796C" w:rsidRDefault="0068796C" w:rsidP="00D55BD6">
      <w:pPr>
        <w:pStyle w:val="Paragraphedeliste"/>
        <w:spacing w:after="120"/>
        <w:ind w:left="1435" w:right="595"/>
        <w:contextualSpacing w:val="0"/>
        <w:outlineLvl w:val="1"/>
        <w:rPr>
          <w:vanish/>
          <w:color w:val="000000"/>
          <w:sz w:val="28"/>
          <w:szCs w:val="28"/>
        </w:rPr>
      </w:pPr>
      <w:bookmarkStart w:id="9" w:name="_Toc98145388"/>
      <w:bookmarkEnd w:id="9"/>
    </w:p>
    <w:p w14:paraId="2F5B61A0" w14:textId="77777777" w:rsidR="0068796C" w:rsidRDefault="0068796C">
      <w:pPr>
        <w:pStyle w:val="Paragraphedeliste"/>
        <w:numPr>
          <w:ilvl w:val="0"/>
          <w:numId w:val="12"/>
        </w:numPr>
        <w:spacing w:after="120"/>
        <w:ind w:right="595"/>
        <w:contextualSpacing w:val="0"/>
        <w:outlineLvl w:val="1"/>
        <w:rPr>
          <w:vanish/>
          <w:color w:val="000000"/>
          <w:sz w:val="28"/>
          <w:szCs w:val="28"/>
        </w:rPr>
      </w:pPr>
      <w:bookmarkStart w:id="10" w:name="_Toc98145389"/>
      <w:bookmarkEnd w:id="10"/>
    </w:p>
    <w:p w14:paraId="5FBD0593" w14:textId="77777777" w:rsidR="0068796C" w:rsidRDefault="0068796C">
      <w:pPr>
        <w:pStyle w:val="Paragraphedeliste"/>
        <w:numPr>
          <w:ilvl w:val="1"/>
          <w:numId w:val="12"/>
        </w:numPr>
        <w:spacing w:after="120"/>
        <w:ind w:right="595"/>
        <w:contextualSpacing w:val="0"/>
        <w:outlineLvl w:val="1"/>
        <w:rPr>
          <w:vanish/>
          <w:color w:val="000000"/>
          <w:sz w:val="28"/>
          <w:szCs w:val="28"/>
        </w:rPr>
      </w:pPr>
      <w:bookmarkStart w:id="11" w:name="_Toc98145390"/>
      <w:bookmarkEnd w:id="11"/>
    </w:p>
    <w:p w14:paraId="718BB90F" w14:textId="77777777" w:rsidR="0068796C" w:rsidRDefault="002B28F4">
      <w:pPr>
        <w:pStyle w:val="Titre2"/>
      </w:pPr>
      <w:bookmarkStart w:id="12" w:name="_Toc98145391"/>
      <w:r>
        <w:t>Absences et dispenses</w:t>
      </w:r>
      <w:bookmarkEnd w:id="12"/>
    </w:p>
    <w:p w14:paraId="18475A6E" w14:textId="77777777" w:rsidR="0068796C" w:rsidRDefault="0068796C">
      <w:pPr>
        <w:pStyle w:val="Paragraphedeliste"/>
        <w:numPr>
          <w:ilvl w:val="1"/>
          <w:numId w:val="10"/>
        </w:numPr>
        <w:spacing w:before="200" w:after="80"/>
        <w:contextualSpacing w:val="0"/>
        <w:outlineLvl w:val="3"/>
        <w:rPr>
          <w:b/>
          <w:smallCaps/>
          <w:vanish/>
          <w:color w:val="70AD47"/>
        </w:rPr>
      </w:pPr>
      <w:bookmarkStart w:id="13" w:name="_Toc89263409"/>
      <w:bookmarkStart w:id="14" w:name="_Toc89263496"/>
      <w:bookmarkStart w:id="15" w:name="_Toc89263581"/>
      <w:bookmarkStart w:id="16" w:name="_Toc89263840"/>
      <w:bookmarkEnd w:id="13"/>
      <w:bookmarkEnd w:id="14"/>
      <w:bookmarkEnd w:id="15"/>
      <w:bookmarkEnd w:id="16"/>
    </w:p>
    <w:p w14:paraId="0464E9AF" w14:textId="77777777" w:rsidR="0068796C" w:rsidRDefault="0068796C">
      <w:pPr>
        <w:pStyle w:val="Paragraphedeliste"/>
        <w:numPr>
          <w:ilvl w:val="1"/>
          <w:numId w:val="10"/>
        </w:numPr>
        <w:spacing w:before="200" w:after="80"/>
        <w:contextualSpacing w:val="0"/>
        <w:outlineLvl w:val="3"/>
        <w:rPr>
          <w:b/>
          <w:smallCaps/>
          <w:vanish/>
          <w:color w:val="70AD47"/>
        </w:rPr>
      </w:pPr>
    </w:p>
    <w:p w14:paraId="2E658923" w14:textId="77777777" w:rsidR="0068796C" w:rsidRDefault="0068796C">
      <w:pPr>
        <w:pStyle w:val="Paragraphedeliste"/>
        <w:numPr>
          <w:ilvl w:val="1"/>
          <w:numId w:val="7"/>
        </w:numPr>
        <w:pBdr>
          <w:bottom w:val="single" w:sz="12" w:space="1" w:color="FE8637"/>
        </w:pBdr>
        <w:spacing w:before="480" w:after="360"/>
        <w:contextualSpacing w:val="0"/>
        <w:jc w:val="left"/>
        <w:outlineLvl w:val="0"/>
        <w:rPr>
          <w:bCs/>
          <w:smallCaps/>
          <w:vanish/>
          <w:color w:val="FE8637"/>
          <w:sz w:val="32"/>
        </w:rPr>
      </w:pPr>
      <w:bookmarkStart w:id="17" w:name="_Toc98145392"/>
      <w:bookmarkEnd w:id="17"/>
    </w:p>
    <w:p w14:paraId="084ABDCA" w14:textId="77777777" w:rsidR="0068796C" w:rsidRDefault="0068796C">
      <w:pPr>
        <w:pStyle w:val="Paragraphedeliste"/>
        <w:numPr>
          <w:ilvl w:val="2"/>
          <w:numId w:val="7"/>
        </w:numPr>
        <w:pBdr>
          <w:bottom w:val="single" w:sz="12" w:space="1" w:color="FE8637"/>
        </w:pBdr>
        <w:spacing w:before="480" w:after="360"/>
        <w:contextualSpacing w:val="0"/>
        <w:jc w:val="left"/>
        <w:outlineLvl w:val="0"/>
        <w:rPr>
          <w:bCs/>
          <w:smallCaps/>
          <w:vanish/>
          <w:color w:val="FE8637"/>
          <w:sz w:val="32"/>
        </w:rPr>
      </w:pPr>
      <w:bookmarkStart w:id="18" w:name="_Toc98145393"/>
      <w:bookmarkEnd w:id="18"/>
    </w:p>
    <w:p w14:paraId="365F9918" w14:textId="77777777" w:rsidR="0068796C" w:rsidRDefault="002B28F4">
      <w:pPr>
        <w:rPr>
          <w:color w:val="000000"/>
        </w:rPr>
      </w:pPr>
      <w:r w:rsidRPr="00D35385">
        <w:rPr>
          <w:color w:val="000000" w:themeColor="text1"/>
        </w:rPr>
        <w:t xml:space="preserve">Dans le cadre d’un contrat d’apprentissage, le temps consacré aux actions de formation est compris dans l’horaire de travail. </w:t>
      </w:r>
      <w:r w:rsidRPr="00D35385">
        <w:rPr>
          <w:b/>
          <w:bCs/>
          <w:color w:val="000000" w:themeColor="text1"/>
        </w:rPr>
        <w:t>La présence à tous les cours est donc obligatoire.</w:t>
      </w:r>
      <w:r w:rsidRPr="00D35385">
        <w:rPr>
          <w:color w:val="000000" w:themeColor="text1"/>
        </w:rPr>
        <w:t xml:space="preserve"> Dans l’impossibilité de suivre un cours, l’apprenti doit impérativement prévenir</w:t>
      </w:r>
      <w:r>
        <w:rPr>
          <w:color w:val="000000" w:themeColor="text1"/>
        </w:rPr>
        <w:t xml:space="preserve"> son référent ou sa référente à l’école, son maitre ou sa maitresse d’apprentissage et le service administratif de l’entreprise. Tous les documents justificatifs nécessaires (certificat maladie et d’arrêt de travail, lettre d’obligation de présence exceptionnelle en entreprise…) seront demandés.</w:t>
      </w:r>
    </w:p>
    <w:p w14:paraId="70349D9A" w14:textId="2A9A5CBA" w:rsidR="007637EA" w:rsidRPr="007637EA" w:rsidRDefault="002B28F4">
      <w:pPr>
        <w:rPr>
          <w:color w:val="000000" w:themeColor="text1"/>
        </w:rPr>
      </w:pPr>
      <w:r>
        <w:rPr>
          <w:color w:val="000000" w:themeColor="text1"/>
        </w:rPr>
        <w:t>Le maître ou la maîtresse d’apprentissage est informé de l’assiduité en formation par l’envoi mensuel de feuilles d’émargement : les heures d’absences injustifiées peuvent être déduites du salaire.</w:t>
      </w:r>
    </w:p>
    <w:p w14:paraId="4A5FA966" w14:textId="77777777" w:rsidR="0068796C" w:rsidRDefault="002B28F4">
      <w:pPr>
        <w:pStyle w:val="Titre4"/>
        <w:spacing w:before="0" w:after="120"/>
      </w:pPr>
      <w:r>
        <w:t>Gestion des absences justifiées </w:t>
      </w:r>
    </w:p>
    <w:p w14:paraId="52F29D2C" w14:textId="3602E5EB" w:rsidR="0068796C" w:rsidRPr="00D35385" w:rsidRDefault="002B28F4">
      <w:r>
        <w:t xml:space="preserve">Lorsque l’absence est justifiée (ABJ), le justificatif (voir annexe 2) devra être fourni à l’enseignant responsable de l’EC et à la scolarité dans un </w:t>
      </w:r>
      <w:r w:rsidRPr="00D35385">
        <w:rPr>
          <w:b/>
          <w:bCs/>
        </w:rPr>
        <w:t xml:space="preserve">délai maximum de </w:t>
      </w:r>
      <w:r w:rsidR="003F39E4" w:rsidRPr="00D35385">
        <w:rPr>
          <w:b/>
          <w:bCs/>
        </w:rPr>
        <w:t>3</w:t>
      </w:r>
      <w:r w:rsidRPr="00D35385">
        <w:rPr>
          <w:b/>
          <w:bCs/>
        </w:rPr>
        <w:t xml:space="preserve"> jours</w:t>
      </w:r>
      <w:r w:rsidR="00FB4F9C" w:rsidRPr="00D35385">
        <w:rPr>
          <w:b/>
          <w:bCs/>
        </w:rPr>
        <w:t xml:space="preserve"> ouvrables</w:t>
      </w:r>
      <w:r w:rsidRPr="00D35385">
        <w:t>. Passé ce délai, l’absence sera considérée comme injustifiée.</w:t>
      </w:r>
    </w:p>
    <w:p w14:paraId="378DC9A0" w14:textId="2A5E0928" w:rsidR="0068796C" w:rsidRPr="00D35385" w:rsidRDefault="002B28F4">
      <w:pPr>
        <w:pStyle w:val="Titre4"/>
      </w:pPr>
      <w:r w:rsidRPr="00D35385">
        <w:t xml:space="preserve">Gestion des absences aux </w:t>
      </w:r>
      <w:r w:rsidR="00663DB3" w:rsidRPr="00D35385">
        <w:t>évaluations</w:t>
      </w:r>
      <w:r w:rsidRPr="00D35385">
        <w:t> </w:t>
      </w:r>
    </w:p>
    <w:p w14:paraId="423687CD" w14:textId="52EAE929" w:rsidR="00663DB3" w:rsidRDefault="0043423E" w:rsidP="00663DB3">
      <w:pPr>
        <w:rPr>
          <w:rFonts w:cstheme="minorHAnsi"/>
          <w:shd w:val="clear" w:color="auto" w:fill="FFFFFF"/>
        </w:rPr>
      </w:pPr>
      <w:r w:rsidRPr="00375ECA">
        <w:rPr>
          <w:color w:val="000000" w:themeColor="text1"/>
        </w:rPr>
        <w:t xml:space="preserve">Pour les </w:t>
      </w:r>
      <w:proofErr w:type="spellStart"/>
      <w:r w:rsidRPr="00375ECA">
        <w:rPr>
          <w:color w:val="000000" w:themeColor="text1"/>
        </w:rPr>
        <w:t>UEs</w:t>
      </w:r>
      <w:proofErr w:type="spellEnd"/>
      <w:r w:rsidRPr="00375ECA">
        <w:rPr>
          <w:color w:val="000000" w:themeColor="text1"/>
        </w:rPr>
        <w:t xml:space="preserve"> ou </w:t>
      </w:r>
      <w:proofErr w:type="spellStart"/>
      <w:r w:rsidRPr="00375ECA">
        <w:rPr>
          <w:color w:val="000000" w:themeColor="text1"/>
        </w:rPr>
        <w:t>ECs</w:t>
      </w:r>
      <w:proofErr w:type="spellEnd"/>
      <w:r w:rsidRPr="00375ECA">
        <w:rPr>
          <w:color w:val="000000" w:themeColor="text1"/>
        </w:rPr>
        <w:t xml:space="preserve"> évalués sous forme de </w:t>
      </w:r>
      <w:r w:rsidRPr="00375ECA">
        <w:rPr>
          <w:b/>
          <w:bCs/>
          <w:color w:val="000000" w:themeColor="text1"/>
        </w:rPr>
        <w:t>contrôle continu</w:t>
      </w:r>
      <w:r w:rsidRPr="00375ECA">
        <w:rPr>
          <w:color w:val="000000" w:themeColor="text1"/>
        </w:rPr>
        <w:t xml:space="preserve">, </w:t>
      </w:r>
      <w:r w:rsidRPr="00375ECA">
        <w:rPr>
          <w:b/>
          <w:bCs/>
          <w:color w:val="000000" w:themeColor="text1"/>
        </w:rPr>
        <w:t>toute absence justifiée ou injustifiée</w:t>
      </w:r>
      <w:r w:rsidRPr="00375ECA">
        <w:rPr>
          <w:color w:val="000000" w:themeColor="text1"/>
        </w:rPr>
        <w:t xml:space="preserve"> à </w:t>
      </w:r>
      <w:r w:rsidRPr="00D35385">
        <w:t xml:space="preserve">une épreuve du contrôle continu </w:t>
      </w:r>
      <w:r w:rsidRPr="00D35385">
        <w:rPr>
          <w:b/>
          <w:bCs/>
        </w:rPr>
        <w:t>entraîne la note de 0/20</w:t>
      </w:r>
      <w:r w:rsidRPr="00D35385">
        <w:t xml:space="preserve"> pour cette épreuve. Dès qu’un étudiant a deux absences injustifiées, il sera considéré comme défaillant à l’UE concernée. Il ne pourra alors bénéficier d’une session de rattrapage. </w:t>
      </w:r>
      <w:r w:rsidR="00663DB3" w:rsidRPr="00D35385">
        <w:rPr>
          <w:rFonts w:cstheme="minorHAnsi"/>
          <w:shd w:val="clear" w:color="auto" w:fill="FFFFFF"/>
        </w:rPr>
        <w:t xml:space="preserve">Le justificatif devra avoir été communiqué </w:t>
      </w:r>
      <w:r w:rsidR="00663DB3" w:rsidRPr="00D35385">
        <w:t xml:space="preserve">par écrit à l’enseignant et </w:t>
      </w:r>
      <w:r w:rsidR="00663DB3" w:rsidRPr="00D35385">
        <w:rPr>
          <w:rFonts w:cstheme="minorHAnsi"/>
          <w:shd w:val="clear" w:color="auto" w:fill="FFFFFF"/>
        </w:rPr>
        <w:t xml:space="preserve">à la scolarité de la formation au </w:t>
      </w:r>
      <w:r w:rsidR="00663DB3" w:rsidRPr="00F82F4A">
        <w:rPr>
          <w:rFonts w:cstheme="minorHAnsi"/>
          <w:b/>
          <w:bCs/>
          <w:shd w:val="clear" w:color="auto" w:fill="FFFFFF"/>
        </w:rPr>
        <w:t xml:space="preserve">maximum </w:t>
      </w:r>
      <w:r w:rsidR="00663DB3" w:rsidRPr="00F82F4A">
        <w:rPr>
          <w:b/>
          <w:bCs/>
        </w:rPr>
        <w:t>quarante-huit heures</w:t>
      </w:r>
      <w:r w:rsidR="00663DB3" w:rsidRPr="00F82F4A">
        <w:rPr>
          <w:rFonts w:cstheme="minorHAnsi"/>
          <w:b/>
          <w:bCs/>
          <w:shd w:val="clear" w:color="auto" w:fill="FFFFFF"/>
        </w:rPr>
        <w:t xml:space="preserve"> après l’absence</w:t>
      </w:r>
      <w:r w:rsidR="00663DB3" w:rsidRPr="00F82F4A">
        <w:rPr>
          <w:rFonts w:cstheme="minorHAnsi"/>
          <w:shd w:val="clear" w:color="auto" w:fill="FFFFFF"/>
        </w:rPr>
        <w:t xml:space="preserve"> à une évaluation entrant dans le contrôle de connaissances.</w:t>
      </w:r>
      <w:r w:rsidR="00F37DAE" w:rsidRPr="00F82F4A">
        <w:rPr>
          <w:rFonts w:cstheme="minorHAnsi"/>
          <w:shd w:val="clear" w:color="auto" w:fill="FFFFFF"/>
        </w:rPr>
        <w:t xml:space="preserve"> Lors d’une absence justifiée ou injustifiée durant une évaluation d’examen terminale, l’évaluation de substitution est la seconde chance (</w:t>
      </w:r>
      <w:r w:rsidR="00F37DAE" w:rsidRPr="00F82F4A">
        <w:t>session de rattrapage)</w:t>
      </w:r>
      <w:r w:rsidR="00F37DAE" w:rsidRPr="00F82F4A">
        <w:rPr>
          <w:rFonts w:cstheme="minorHAnsi"/>
          <w:shd w:val="clear" w:color="auto" w:fill="FFFFFF"/>
        </w:rPr>
        <w:t>.</w:t>
      </w:r>
    </w:p>
    <w:p w14:paraId="0386C80A" w14:textId="77777777" w:rsidR="00F82F4A" w:rsidRPr="00F82F4A" w:rsidRDefault="00F82F4A" w:rsidP="00663DB3">
      <w:pPr>
        <w:rPr>
          <w:rFonts w:cstheme="minorHAnsi"/>
        </w:rPr>
      </w:pPr>
    </w:p>
    <w:p w14:paraId="4104AE3F" w14:textId="1A7936BF" w:rsidR="00663DB3" w:rsidRPr="00D35385" w:rsidRDefault="00663DB3" w:rsidP="00FB4F9C">
      <w:pPr>
        <w:pBdr>
          <w:top w:val="single" w:sz="4" w:space="1" w:color="auto"/>
          <w:left w:val="single" w:sz="4" w:space="4" w:color="auto"/>
          <w:bottom w:val="single" w:sz="4" w:space="1" w:color="auto"/>
          <w:right w:val="single" w:sz="4" w:space="4" w:color="auto"/>
        </w:pBdr>
        <w:rPr>
          <w:rFonts w:cstheme="minorHAnsi"/>
          <w:b/>
          <w:bCs/>
        </w:rPr>
      </w:pPr>
      <w:r w:rsidRPr="00D35385">
        <w:rPr>
          <w:rFonts w:cstheme="minorHAnsi"/>
          <w:b/>
          <w:bCs/>
          <w:shd w:val="clear" w:color="auto" w:fill="FFFFFF"/>
        </w:rPr>
        <w:t>Pour tout régime spécifique ou tout autre cas particulier non listé ici, le jury se prononce sur la note et le résultat de l’UE</w:t>
      </w:r>
      <w:r w:rsidR="00850510" w:rsidRPr="00D35385">
        <w:rPr>
          <w:rFonts w:cstheme="minorHAnsi"/>
          <w:b/>
          <w:bCs/>
          <w:shd w:val="clear" w:color="auto" w:fill="FFFFFF"/>
        </w:rPr>
        <w:t>/EC</w:t>
      </w:r>
      <w:r w:rsidRPr="00D35385">
        <w:rPr>
          <w:rFonts w:cstheme="minorHAnsi"/>
          <w:b/>
          <w:bCs/>
          <w:shd w:val="clear" w:color="auto" w:fill="FFFFFF"/>
        </w:rPr>
        <w:t>.</w:t>
      </w:r>
    </w:p>
    <w:p w14:paraId="17C82971" w14:textId="77777777" w:rsidR="0068796C" w:rsidRDefault="002B28F4">
      <w:pPr>
        <w:pStyle w:val="Titre2"/>
      </w:pPr>
      <w:bookmarkStart w:id="19" w:name="_Toc98145394"/>
      <w:r>
        <w:lastRenderedPageBreak/>
        <w:t>Points jurys</w:t>
      </w:r>
      <w:bookmarkEnd w:id="19"/>
    </w:p>
    <w:p w14:paraId="74EA8979" w14:textId="77777777" w:rsidR="0068796C" w:rsidRDefault="002B28F4">
      <w:r>
        <w:t>Le jury peut octroyer des points supplémentaires au niveau d’une UE ou d’un semestre ou de l’année, soit pour attribuer un résultat positif (Admis) soit pour attribuer une mention.</w:t>
      </w:r>
    </w:p>
    <w:p w14:paraId="64A8D45A" w14:textId="77777777" w:rsidR="0068796C" w:rsidRDefault="002B28F4">
      <w:r>
        <w:t>Les points de jury permettent de modifier un résultat mais en aucun cas la note qui sera toujours prise en compte dans les calculs.</w:t>
      </w:r>
    </w:p>
    <w:p w14:paraId="3BE76207" w14:textId="0A1A45E5" w:rsidR="0068796C" w:rsidRDefault="002B28F4">
      <w:pPr>
        <w:pStyle w:val="Titre1"/>
      </w:pPr>
      <w:bookmarkStart w:id="20" w:name="_Toc88470004"/>
      <w:bookmarkStart w:id="21" w:name="_Toc88470761"/>
      <w:bookmarkStart w:id="22" w:name="_Toc89263431"/>
      <w:bookmarkStart w:id="23" w:name="_Toc89263518"/>
      <w:bookmarkStart w:id="24" w:name="_Toc89263603"/>
      <w:bookmarkStart w:id="25" w:name="_Toc89263862"/>
      <w:bookmarkStart w:id="26" w:name="_Toc88470008"/>
      <w:bookmarkStart w:id="27" w:name="_Toc88470765"/>
      <w:bookmarkStart w:id="28" w:name="_Toc89263435"/>
      <w:bookmarkStart w:id="29" w:name="_Toc89263522"/>
      <w:bookmarkStart w:id="30" w:name="_Toc89263607"/>
      <w:bookmarkStart w:id="31" w:name="_Toc89263866"/>
      <w:bookmarkStart w:id="32" w:name="_Toc98145395"/>
      <w:bookmarkEnd w:id="20"/>
      <w:bookmarkEnd w:id="21"/>
      <w:bookmarkEnd w:id="22"/>
      <w:bookmarkEnd w:id="23"/>
      <w:bookmarkEnd w:id="24"/>
      <w:bookmarkEnd w:id="25"/>
      <w:bookmarkEnd w:id="26"/>
      <w:bookmarkEnd w:id="27"/>
      <w:bookmarkEnd w:id="28"/>
      <w:bookmarkEnd w:id="29"/>
      <w:bookmarkEnd w:id="30"/>
      <w:bookmarkEnd w:id="31"/>
      <w:r>
        <w:t>Capitalisation, règles de progression et de délivrance du diplôme</w:t>
      </w:r>
      <w:bookmarkEnd w:id="32"/>
    </w:p>
    <w:p w14:paraId="36A87E82" w14:textId="77777777" w:rsidR="0068796C" w:rsidRDefault="002B28F4">
      <w:pPr>
        <w:pStyle w:val="Titre2"/>
      </w:pPr>
      <w:bookmarkStart w:id="33" w:name="_Toc98145396"/>
      <w:bookmarkStart w:id="34" w:name="_Hlk84319437"/>
      <w:r>
        <w:t>Capitalisation des UE</w:t>
      </w:r>
      <w:bookmarkEnd w:id="33"/>
    </w:p>
    <w:p w14:paraId="790A2481" w14:textId="77777777" w:rsidR="0068796C" w:rsidRDefault="002B28F4">
      <w:pPr>
        <w:tabs>
          <w:tab w:val="left" w:pos="284"/>
        </w:tabs>
        <w:spacing w:after="60"/>
        <w:contextualSpacing/>
      </w:pPr>
      <w:r>
        <w:t>-</w:t>
      </w:r>
      <w:r>
        <w:tab/>
        <w:t>Toute UE est capitalisable et doit avoir des ECTS.</w:t>
      </w:r>
    </w:p>
    <w:p w14:paraId="15275C8E" w14:textId="77777777" w:rsidR="0068796C" w:rsidRDefault="002B28F4">
      <w:pPr>
        <w:tabs>
          <w:tab w:val="left" w:pos="284"/>
        </w:tabs>
        <w:spacing w:after="60"/>
        <w:contextualSpacing/>
      </w:pPr>
      <w:r>
        <w:t>-</w:t>
      </w:r>
      <w:r>
        <w:tab/>
        <w:t>Un EC n’a pas obligatoirement d’ECTS.</w:t>
      </w:r>
    </w:p>
    <w:p w14:paraId="22167872" w14:textId="77777777" w:rsidR="0068796C" w:rsidRDefault="002B28F4">
      <w:pPr>
        <w:tabs>
          <w:tab w:val="left" w:pos="284"/>
        </w:tabs>
        <w:spacing w:after="60"/>
        <w:contextualSpacing/>
      </w:pPr>
      <w:r>
        <w:t>-</w:t>
      </w:r>
      <w:r>
        <w:tab/>
        <w:t>La capitalisation s’opère entre une année et les années suivantes.</w:t>
      </w:r>
    </w:p>
    <w:p w14:paraId="5317847B" w14:textId="77777777" w:rsidR="0068796C" w:rsidRDefault="002B28F4">
      <w:pPr>
        <w:tabs>
          <w:tab w:val="left" w:pos="284"/>
        </w:tabs>
        <w:spacing w:after="60"/>
        <w:contextualSpacing/>
      </w:pPr>
      <w:r>
        <w:t>-</w:t>
      </w:r>
      <w:r>
        <w:tab/>
        <w:t>La capitalisation avec des ECTS est transférable à d’autres universités.</w:t>
      </w:r>
    </w:p>
    <w:p w14:paraId="48423F12" w14:textId="77777777" w:rsidR="0068796C" w:rsidRDefault="002B28F4">
      <w:pPr>
        <w:tabs>
          <w:tab w:val="left" w:pos="284"/>
        </w:tabs>
        <w:spacing w:after="60"/>
        <w:contextualSpacing/>
      </w:pPr>
      <w:r>
        <w:t>-</w:t>
      </w:r>
      <w:r>
        <w:tab/>
        <w:t>La capitalisation sans ECTS n’est reconnue qu’à l’UPJV.</w:t>
      </w:r>
    </w:p>
    <w:p w14:paraId="307A6DF5" w14:textId="480A8A96" w:rsidR="0068796C" w:rsidRDefault="002B28F4">
      <w:pPr>
        <w:tabs>
          <w:tab w:val="left" w:pos="284"/>
        </w:tabs>
      </w:pPr>
      <w:r>
        <w:t>-</w:t>
      </w:r>
      <w:r>
        <w:tab/>
        <w:t xml:space="preserve">Un étudiant AJAC n’a pas à repasser une UE déjà </w:t>
      </w:r>
      <w:r w:rsidRPr="00D35385">
        <w:t>validée.</w:t>
      </w:r>
    </w:p>
    <w:p w14:paraId="63D9105E" w14:textId="77777777" w:rsidR="0068796C" w:rsidRDefault="002B28F4">
      <w:pPr>
        <w:pStyle w:val="Titre2"/>
      </w:pPr>
      <w:bookmarkStart w:id="35" w:name="_Validation_de_la"/>
      <w:bookmarkStart w:id="36" w:name="_Toc98145397"/>
      <w:bookmarkEnd w:id="34"/>
      <w:bookmarkEnd w:id="35"/>
      <w:r>
        <w:t>Le DEUST</w:t>
      </w:r>
      <w:bookmarkEnd w:id="36"/>
    </w:p>
    <w:p w14:paraId="1955C11D" w14:textId="77777777" w:rsidR="0068796C" w:rsidRPr="00D16596" w:rsidRDefault="002B28F4">
      <w:pPr>
        <w:pStyle w:val="Titre3"/>
        <w:rPr>
          <w:rFonts w:eastAsiaTheme="minorHAnsi"/>
          <w:color w:val="auto"/>
        </w:rPr>
      </w:pPr>
      <w:bookmarkStart w:id="37" w:name="_Toc98145398"/>
      <w:r w:rsidRPr="00D16596">
        <w:rPr>
          <w:rFonts w:eastAsiaTheme="minorHAnsi"/>
          <w:color w:val="auto"/>
          <w:lang w:eastAsia="en-US"/>
        </w:rPr>
        <w:t>Règles de progression</w:t>
      </w:r>
      <w:bookmarkEnd w:id="37"/>
    </w:p>
    <w:p w14:paraId="559F6E18" w14:textId="0D2EBF8C" w:rsidR="00D07F4D" w:rsidRPr="00F82F4A" w:rsidRDefault="00D871EC" w:rsidP="00D07F4D">
      <w:pPr>
        <w:rPr>
          <w:bCs/>
        </w:rPr>
      </w:pPr>
      <w:r w:rsidRPr="00F82F4A">
        <w:rPr>
          <w:rFonts w:eastAsia="TimesNewRomanPSMT" w:cstheme="minorHAnsi"/>
        </w:rPr>
        <w:t xml:space="preserve">Les étudiants n’ayant pas validé l’année de DEUST 1 passent automatiquement en DEUST 2 avec une dette qu’ils devront valider en DEUST 2. </w:t>
      </w:r>
      <w:r w:rsidR="002B28F4" w:rsidRPr="00F82F4A">
        <w:t xml:space="preserve">Dans ce cas, il doit repasser en priorité en deuxième année du DEUST les unités non validées dans la première année. L’étudiant est considéré comme AJAC (Ajourné Autorisé à Composer) </w:t>
      </w:r>
      <w:r w:rsidR="00D07F4D" w:rsidRPr="00F82F4A">
        <w:rPr>
          <w:bCs/>
        </w:rPr>
        <w:t>et conservera le bénéfice des notes uniquement pour les UE et EC acquises (égales ou supérieures à 10), ou pour les notes de TP d’une UE ou d’un EC non acquis à condition que l’étudiant obtienne une moyenne générale supérieure ou égale à 10/20 à ces TP.</w:t>
      </w:r>
    </w:p>
    <w:p w14:paraId="09DE3CA5" w14:textId="47F63220" w:rsidR="0068796C" w:rsidRPr="00F82F4A" w:rsidRDefault="002B28F4">
      <w:pPr>
        <w:rPr>
          <w:rFonts w:cstheme="minorHAnsi"/>
        </w:rPr>
      </w:pPr>
      <w:r w:rsidRPr="00F82F4A">
        <w:t xml:space="preserve">En cas de non validation du DEUST après les 2 années, </w:t>
      </w:r>
      <w:r w:rsidR="009D38A0" w:rsidRPr="00F82F4A">
        <w:rPr>
          <w:rFonts w:cstheme="minorHAnsi"/>
          <w:shd w:val="clear" w:color="auto" w:fill="FFFFFF"/>
        </w:rPr>
        <w:t xml:space="preserve">il revient au jury de décider du droit à redoublement de chaque étudiant. </w:t>
      </w:r>
      <w:r w:rsidRPr="00F82F4A">
        <w:t>Ce redoublement de la deuxième année est dépendant de la signature d’un nouveau contrat d’apprentissage d’un an</w:t>
      </w:r>
      <w:r w:rsidR="00440BD5" w:rsidRPr="00F82F4A">
        <w:t xml:space="preserve"> et d’un avis favorable du jury</w:t>
      </w:r>
      <w:r w:rsidRPr="00F82F4A">
        <w:t>.</w:t>
      </w:r>
      <w:r w:rsidR="00EA2260" w:rsidRPr="00F82F4A">
        <w:t xml:space="preserve"> </w:t>
      </w:r>
    </w:p>
    <w:p w14:paraId="2DC947E1" w14:textId="6F1468A0" w:rsidR="0068796C" w:rsidRPr="0049282B" w:rsidRDefault="002B28F4">
      <w:pPr>
        <w:rPr>
          <w:rFonts w:cstheme="minorHAnsi"/>
          <w:shd w:val="clear" w:color="auto" w:fill="FFFFFF"/>
        </w:rPr>
      </w:pPr>
      <w:r w:rsidRPr="0049282B">
        <w:t>Dans tous les cas le jury reste souverain.</w:t>
      </w:r>
      <w:r w:rsidR="00EA2260" w:rsidRPr="0049282B">
        <w:rPr>
          <w:rFonts w:cstheme="minorHAnsi"/>
          <w:shd w:val="clear" w:color="auto" w:fill="FFFFFF"/>
        </w:rPr>
        <w:t xml:space="preserve"> </w:t>
      </w:r>
    </w:p>
    <w:p w14:paraId="43B069D3" w14:textId="77777777" w:rsidR="0068796C" w:rsidRDefault="002B28F4">
      <w:pPr>
        <w:pStyle w:val="Titre3"/>
      </w:pPr>
      <w:bookmarkStart w:id="38" w:name="_Toc98145399"/>
      <w:r>
        <w:t>Redoublement</w:t>
      </w:r>
      <w:bookmarkEnd w:id="38"/>
    </w:p>
    <w:p w14:paraId="7862B513" w14:textId="7CFEA926" w:rsidR="0012260E" w:rsidRPr="00F82F4A" w:rsidRDefault="002B28F4" w:rsidP="0012260E">
      <w:pPr>
        <w:autoSpaceDE w:val="0"/>
        <w:autoSpaceDN w:val="0"/>
        <w:adjustRightInd w:val="0"/>
        <w:spacing w:after="0"/>
        <w:rPr>
          <w:rFonts w:cstheme="minorHAnsi"/>
        </w:rPr>
      </w:pPr>
      <w:bookmarkStart w:id="39" w:name="_Toc88470032"/>
      <w:bookmarkStart w:id="40" w:name="_Toc88470789"/>
      <w:bookmarkStart w:id="41" w:name="_Toc89263457"/>
      <w:bookmarkStart w:id="42" w:name="_Toc89263544"/>
      <w:bookmarkStart w:id="43" w:name="_Toc89263629"/>
      <w:bookmarkStart w:id="44" w:name="_Toc89263889"/>
      <w:bookmarkEnd w:id="39"/>
      <w:bookmarkEnd w:id="40"/>
      <w:bookmarkEnd w:id="41"/>
      <w:bookmarkEnd w:id="42"/>
      <w:bookmarkEnd w:id="43"/>
      <w:bookmarkEnd w:id="44"/>
      <w:r w:rsidRPr="0012260E">
        <w:t>Aucun redoublement n’a lieu en première année du DEUST. L’étudiant progresse automatiquement en deuxième année du DEUST</w:t>
      </w:r>
      <w:r w:rsidRPr="00F82F4A">
        <w:t xml:space="preserve">. Le redoublement peut avoir lieu en </w:t>
      </w:r>
      <w:r w:rsidR="0012260E" w:rsidRPr="00F82F4A">
        <w:t>fin de la deuxième année</w:t>
      </w:r>
      <w:r w:rsidRPr="00F82F4A">
        <w:t xml:space="preserve"> de DEUST. </w:t>
      </w:r>
      <w:r w:rsidR="0012260E" w:rsidRPr="00F82F4A">
        <w:rPr>
          <w:rFonts w:cstheme="minorHAnsi"/>
        </w:rPr>
        <w:t>Le redoublement n’est pas de droit. Le redoublement ne peut être accepté qu’une seule fois sur les 2 années de DEUST. Les étudiants qui souhaitent redoubler doivent le demander expressément. Leur demande est examinée par l</w:t>
      </w:r>
      <w:r w:rsidR="00D07F4D" w:rsidRPr="00F82F4A">
        <w:rPr>
          <w:rFonts w:cstheme="minorHAnsi"/>
        </w:rPr>
        <w:t>e jury</w:t>
      </w:r>
      <w:r w:rsidR="0012260E" w:rsidRPr="00F82F4A">
        <w:rPr>
          <w:rFonts w:cstheme="minorHAnsi"/>
        </w:rPr>
        <w:t xml:space="preserve">. </w:t>
      </w:r>
    </w:p>
    <w:p w14:paraId="7DC9A39E" w14:textId="6547C8C9" w:rsidR="0012260E" w:rsidRPr="00F82F4A" w:rsidRDefault="0012260E" w:rsidP="0012260E">
      <w:pPr>
        <w:autoSpaceDE w:val="0"/>
        <w:autoSpaceDN w:val="0"/>
        <w:adjustRightInd w:val="0"/>
        <w:spacing w:after="0"/>
        <w:rPr>
          <w:rFonts w:cstheme="minorHAnsi"/>
        </w:rPr>
      </w:pPr>
      <w:r w:rsidRPr="00F82F4A">
        <w:rPr>
          <w:rFonts w:cstheme="minorHAnsi"/>
        </w:rPr>
        <w:t>Conditions si le redoublement est accepté</w:t>
      </w:r>
      <w:r w:rsidR="0024629E" w:rsidRPr="00F82F4A">
        <w:rPr>
          <w:rFonts w:cstheme="minorHAnsi"/>
        </w:rPr>
        <w:t xml:space="preserve"> par le jury</w:t>
      </w:r>
      <w:r w:rsidRPr="00F82F4A">
        <w:rPr>
          <w:rFonts w:cstheme="minorHAnsi"/>
        </w:rPr>
        <w:t xml:space="preserve"> : </w:t>
      </w:r>
    </w:p>
    <w:p w14:paraId="3B96DF35" w14:textId="77777777" w:rsidR="0012260E" w:rsidRPr="00F82F4A" w:rsidRDefault="0012260E" w:rsidP="0012260E">
      <w:pPr>
        <w:pStyle w:val="Paragraphedeliste"/>
        <w:numPr>
          <w:ilvl w:val="0"/>
          <w:numId w:val="22"/>
        </w:numPr>
        <w:autoSpaceDE w:val="0"/>
        <w:autoSpaceDN w:val="0"/>
        <w:adjustRightInd w:val="0"/>
        <w:spacing w:after="0"/>
        <w:rPr>
          <w:rFonts w:cstheme="minorHAnsi"/>
        </w:rPr>
      </w:pPr>
      <w:proofErr w:type="gramStart"/>
      <w:r w:rsidRPr="00F82F4A">
        <w:rPr>
          <w:rFonts w:cstheme="minorHAnsi"/>
        </w:rPr>
        <w:t>respecter</w:t>
      </w:r>
      <w:proofErr w:type="gramEnd"/>
      <w:r w:rsidRPr="00F82F4A">
        <w:rPr>
          <w:rFonts w:cstheme="minorHAnsi"/>
        </w:rPr>
        <w:t xml:space="preserve"> les conditions d’inscription </w:t>
      </w:r>
    </w:p>
    <w:p w14:paraId="25FDC301" w14:textId="0DEEB505" w:rsidR="0012260E" w:rsidRPr="00F82F4A" w:rsidRDefault="0012260E" w:rsidP="0012260E">
      <w:pPr>
        <w:pStyle w:val="Paragraphedeliste"/>
        <w:numPr>
          <w:ilvl w:val="0"/>
          <w:numId w:val="22"/>
        </w:numPr>
        <w:autoSpaceDE w:val="0"/>
        <w:autoSpaceDN w:val="0"/>
        <w:adjustRightInd w:val="0"/>
        <w:spacing w:after="0"/>
        <w:rPr>
          <w:rFonts w:cstheme="minorHAnsi"/>
        </w:rPr>
      </w:pPr>
      <w:proofErr w:type="gramStart"/>
      <w:r w:rsidRPr="00F82F4A">
        <w:rPr>
          <w:rFonts w:cstheme="minorHAnsi"/>
        </w:rPr>
        <w:t>obtenir</w:t>
      </w:r>
      <w:proofErr w:type="gramEnd"/>
      <w:r w:rsidRPr="00F82F4A">
        <w:rPr>
          <w:rFonts w:cstheme="minorHAnsi"/>
        </w:rPr>
        <w:t xml:space="preserve"> </w:t>
      </w:r>
      <w:r w:rsidR="00D07F4D" w:rsidRPr="00F82F4A">
        <w:rPr>
          <w:rFonts w:eastAsia="TimesNewRomanPSMT" w:cstheme="minorHAnsi"/>
        </w:rPr>
        <w:t>un nouveau contrat d’apprentissage</w:t>
      </w:r>
      <w:r w:rsidR="00D07F4D" w:rsidRPr="00F82F4A">
        <w:t xml:space="preserve"> d’un an</w:t>
      </w:r>
      <w:r w:rsidR="0024629E" w:rsidRPr="00F82F4A">
        <w:t>.</w:t>
      </w:r>
    </w:p>
    <w:p w14:paraId="0C1BFE91" w14:textId="2E5C36B9" w:rsidR="0012260E" w:rsidRPr="00F82F4A" w:rsidRDefault="0012260E" w:rsidP="009269DF">
      <w:r w:rsidRPr="00F82F4A">
        <w:rPr>
          <w:rFonts w:cstheme="minorHAnsi"/>
        </w:rPr>
        <w:t>Les éléments capitalisables porteurs de crédits ECTS sont définitivement acquis et donc pris en compte pour le redoublement. Ils ne peuvent pas être repassés. En cas de changement de maquette, les composantes doivent prévoir les mesures transitoires pour les redoublants.</w:t>
      </w:r>
      <w:r w:rsidR="00086A11" w:rsidRPr="00F82F4A">
        <w:rPr>
          <w:rFonts w:cstheme="minorHAnsi"/>
        </w:rPr>
        <w:t xml:space="preserve"> </w:t>
      </w:r>
      <w:r w:rsidR="00D07F4D" w:rsidRPr="00F82F4A">
        <w:t>Dans tous les cas le jury reste souverain.</w:t>
      </w:r>
      <w:r w:rsidR="00D07F4D" w:rsidRPr="00F82F4A">
        <w:rPr>
          <w:rFonts w:cstheme="minorHAnsi"/>
          <w:shd w:val="clear" w:color="auto" w:fill="FFFFFF"/>
        </w:rPr>
        <w:t xml:space="preserve"> </w:t>
      </w:r>
    </w:p>
    <w:p w14:paraId="4DA32201" w14:textId="77777777" w:rsidR="0068796C" w:rsidRDefault="002B28F4">
      <w:pPr>
        <w:pStyle w:val="Titre3"/>
        <w:rPr>
          <w:rFonts w:eastAsiaTheme="minorHAnsi"/>
          <w:lang w:eastAsia="en-US"/>
        </w:rPr>
      </w:pPr>
      <w:bookmarkStart w:id="45" w:name="_Toc98145400"/>
      <w:r>
        <w:rPr>
          <w:rFonts w:eastAsiaTheme="minorHAnsi"/>
          <w:lang w:eastAsia="en-US"/>
        </w:rPr>
        <w:t>Obtention du diplôme</w:t>
      </w:r>
      <w:bookmarkEnd w:id="45"/>
    </w:p>
    <w:p w14:paraId="065C7182" w14:textId="77777777" w:rsidR="0068796C" w:rsidRDefault="002B28F4">
      <w:r>
        <w:lastRenderedPageBreak/>
        <w:t>Le DEUST Préparateur/Technicien en pharmacie est obtenu lorsque les 2 années qui le composent sont validées.</w:t>
      </w:r>
    </w:p>
    <w:p w14:paraId="237B4658" w14:textId="77777777" w:rsidR="0068796C" w:rsidRDefault="002B28F4">
      <w:pPr>
        <w:pStyle w:val="Titre1"/>
        <w:rPr>
          <w:rFonts w:eastAsiaTheme="minorHAnsi"/>
          <w:lang w:eastAsia="en-US"/>
        </w:rPr>
      </w:pPr>
      <w:bookmarkStart w:id="46" w:name="_Toc98145401"/>
      <w:r>
        <w:rPr>
          <w:rFonts w:eastAsiaTheme="minorHAnsi"/>
          <w:lang w:eastAsia="en-US"/>
        </w:rPr>
        <w:t>Dispositifs transitoires lors d’un changement de maquette</w:t>
      </w:r>
      <w:bookmarkEnd w:id="46"/>
    </w:p>
    <w:p w14:paraId="4B4667B3" w14:textId="77777777" w:rsidR="0068796C" w:rsidRDefault="002B28F4">
      <w:pPr>
        <w:rPr>
          <w:color w:val="000000"/>
        </w:rPr>
      </w:pPr>
      <w:r>
        <w:rPr>
          <w:color w:val="000000" w:themeColor="text1"/>
        </w:rPr>
        <w:t>Public concerné</w:t>
      </w:r>
      <w:r>
        <w:rPr>
          <w:b/>
          <w:color w:val="000000" w:themeColor="text1"/>
        </w:rPr>
        <w:t> :</w:t>
      </w:r>
      <w:r>
        <w:rPr>
          <w:color w:val="000000" w:themeColor="text1"/>
        </w:rPr>
        <w:t xml:space="preserve"> étudiants redoublants et étudiants AJAC.</w:t>
      </w:r>
    </w:p>
    <w:p w14:paraId="67050DAD" w14:textId="77777777" w:rsidR="0068796C" w:rsidRDefault="002B28F4">
      <w:pPr>
        <w:rPr>
          <w:color w:val="000000"/>
        </w:rPr>
      </w:pPr>
      <w:r>
        <w:rPr>
          <w:color w:val="000000" w:themeColor="text1"/>
        </w:rPr>
        <w:t>Principe :</w:t>
      </w:r>
      <w:r>
        <w:rPr>
          <w:b/>
          <w:color w:val="000000" w:themeColor="text1"/>
        </w:rPr>
        <w:t xml:space="preserve"> </w:t>
      </w:r>
      <w:r>
        <w:rPr>
          <w:color w:val="000000" w:themeColor="text1"/>
        </w:rPr>
        <w:t>Un étudiant a acquis des ECTS dans une formation. Il ne peut donc perdre ces points.</w:t>
      </w:r>
    </w:p>
    <w:p w14:paraId="47EA82E9" w14:textId="77777777" w:rsidR="0068796C" w:rsidRDefault="002B28F4">
      <w:pPr>
        <w:rPr>
          <w:color w:val="000000"/>
        </w:rPr>
      </w:pPr>
      <w:r>
        <w:rPr>
          <w:color w:val="000000" w:themeColor="text1"/>
        </w:rPr>
        <w:t>Durée des dispositions transitoires</w:t>
      </w:r>
      <w:r>
        <w:rPr>
          <w:rStyle w:val="Appelnotedebasdep"/>
          <w:color w:val="000000" w:themeColor="text1"/>
        </w:rPr>
        <w:footnoteReference w:id="1"/>
      </w:r>
      <w:r>
        <w:rPr>
          <w:color w:val="000000" w:themeColor="text1"/>
        </w:rPr>
        <w:t> : 1 an (cas général) ou 2 ans (en cas d’année de césure).</w:t>
      </w:r>
    </w:p>
    <w:p w14:paraId="0AACEF0D" w14:textId="77777777" w:rsidR="0068796C" w:rsidRDefault="002B28F4">
      <w:pPr>
        <w:pBdr>
          <w:top w:val="single" w:sz="4" w:space="1" w:color="auto"/>
          <w:left w:val="single" w:sz="4" w:space="4" w:color="auto"/>
          <w:bottom w:val="single" w:sz="4" w:space="1" w:color="auto"/>
          <w:right w:val="single" w:sz="4" w:space="4" w:color="auto"/>
        </w:pBdr>
        <w:rPr>
          <w:b/>
          <w:color w:val="000000"/>
        </w:rPr>
      </w:pPr>
      <w:r>
        <w:rPr>
          <w:b/>
          <w:color w:val="000000" w:themeColor="text1"/>
        </w:rPr>
        <w:t>Travail préalable à réaliser dans les composantes :</w:t>
      </w:r>
    </w:p>
    <w:p w14:paraId="275B875D" w14:textId="77777777" w:rsidR="0068796C" w:rsidRDefault="002B28F4">
      <w:pPr>
        <w:pBdr>
          <w:top w:val="single" w:sz="4" w:space="1" w:color="auto"/>
          <w:left w:val="single" w:sz="4" w:space="4" w:color="auto"/>
          <w:bottom w:val="single" w:sz="4" w:space="1" w:color="auto"/>
          <w:right w:val="single" w:sz="4" w:space="4" w:color="auto"/>
        </w:pBdr>
        <w:rPr>
          <w:color w:val="000000"/>
        </w:rPr>
      </w:pPr>
      <w:r>
        <w:rPr>
          <w:color w:val="000000" w:themeColor="text1"/>
        </w:rPr>
        <w:t xml:space="preserve">Pour chaque semestre/année de formation, le responsable de la formation (ou la personne mandatée) élabore un </w:t>
      </w:r>
      <w:r>
        <w:rPr>
          <w:b/>
          <w:color w:val="000000" w:themeColor="text1"/>
        </w:rPr>
        <w:t>tableau de correspondances</w:t>
      </w:r>
      <w:r>
        <w:rPr>
          <w:color w:val="000000" w:themeColor="text1"/>
        </w:rPr>
        <w:t xml:space="preserve"> entre les UE et EC des maquettes actuelles et ceux/celles des nouvelles maquettes. Les correspondances peuvent être définies sur la base des ECTS et/ou des contenus des enseignements. </w:t>
      </w:r>
    </w:p>
    <w:p w14:paraId="7D64B2C1" w14:textId="77777777" w:rsidR="0068796C" w:rsidRDefault="002B28F4">
      <w:pPr>
        <w:pBdr>
          <w:top w:val="single" w:sz="4" w:space="1" w:color="auto"/>
          <w:left w:val="single" w:sz="4" w:space="4" w:color="auto"/>
          <w:bottom w:val="single" w:sz="4" w:space="1" w:color="auto"/>
          <w:right w:val="single" w:sz="4" w:space="4" w:color="auto"/>
        </w:pBdr>
        <w:rPr>
          <w:color w:val="000000"/>
        </w:rPr>
      </w:pPr>
      <w:r>
        <w:rPr>
          <w:color w:val="000000" w:themeColor="text1"/>
        </w:rPr>
        <w:t xml:space="preserve">Ce tableau est utilisé pour établir les liens entre Apogée et </w:t>
      </w:r>
      <w:proofErr w:type="spellStart"/>
      <w:r>
        <w:rPr>
          <w:color w:val="000000" w:themeColor="text1"/>
        </w:rPr>
        <w:t>IPweb</w:t>
      </w:r>
      <w:proofErr w:type="spellEnd"/>
      <w:r>
        <w:rPr>
          <w:color w:val="000000" w:themeColor="text1"/>
        </w:rPr>
        <w:t xml:space="preserve"> et permet de faire apparaitre les correspondances/absences de correspondances entre les intitulés/contenus d’enseignements (ex : suppression d’UE/EC ou création d’UE/EC) et les crédits ECTS des deux maquettes.</w:t>
      </w:r>
    </w:p>
    <w:p w14:paraId="1B2A8A41" w14:textId="77777777" w:rsidR="0068796C" w:rsidRDefault="002B28F4">
      <w:pPr>
        <w:pStyle w:val="Titre2"/>
      </w:pPr>
      <w:bookmarkStart w:id="47" w:name="_Toc98145402"/>
      <w:r>
        <w:t>Mise en œuvre</w:t>
      </w:r>
      <w:bookmarkEnd w:id="47"/>
    </w:p>
    <w:p w14:paraId="4A06A812" w14:textId="77777777" w:rsidR="0068796C" w:rsidRDefault="002B28F4">
      <w:pPr>
        <w:pStyle w:val="Titre3"/>
      </w:pPr>
      <w:bookmarkStart w:id="48" w:name="_Toc98145403"/>
      <w:r>
        <w:t>Procédure générale :</w:t>
      </w:r>
      <w:bookmarkEnd w:id="48"/>
    </w:p>
    <w:p w14:paraId="7C6A86D0" w14:textId="77777777" w:rsidR="0068796C" w:rsidRDefault="002B28F4">
      <w:pPr>
        <w:pStyle w:val="Paragraphedeliste"/>
        <w:numPr>
          <w:ilvl w:val="0"/>
          <w:numId w:val="4"/>
        </w:numPr>
        <w:spacing w:line="259" w:lineRule="auto"/>
        <w:contextualSpacing w:val="0"/>
        <w:rPr>
          <w:color w:val="000000"/>
        </w:rPr>
      </w:pPr>
      <w:r>
        <w:rPr>
          <w:color w:val="000000" w:themeColor="text1"/>
        </w:rPr>
        <w:t>Communication de la procédure aux étudiants concernés.</w:t>
      </w:r>
    </w:p>
    <w:p w14:paraId="1DC2D652" w14:textId="77777777" w:rsidR="0068796C" w:rsidRDefault="002B28F4">
      <w:pPr>
        <w:pStyle w:val="Paragraphedeliste"/>
        <w:numPr>
          <w:ilvl w:val="0"/>
          <w:numId w:val="4"/>
        </w:numPr>
        <w:spacing w:line="259" w:lineRule="auto"/>
        <w:contextualSpacing w:val="0"/>
        <w:rPr>
          <w:color w:val="000000"/>
        </w:rPr>
      </w:pPr>
      <w:r>
        <w:rPr>
          <w:b/>
          <w:color w:val="000000" w:themeColor="text1"/>
        </w:rPr>
        <w:t>Pré-saisie de l’inscription pédagogique puis impression par l’étudiant de sa « fiche pédagogique » provisoire</w:t>
      </w:r>
      <w:r>
        <w:rPr>
          <w:color w:val="000000" w:themeColor="text1"/>
        </w:rPr>
        <w:t>. L’étudiant s’inscrit aux UE/EC qu’il pense devoir suivre.</w:t>
      </w:r>
    </w:p>
    <w:p w14:paraId="56A4CBE6" w14:textId="77777777" w:rsidR="0068796C" w:rsidRDefault="002B28F4">
      <w:pPr>
        <w:pStyle w:val="Paragraphedeliste"/>
        <w:numPr>
          <w:ilvl w:val="0"/>
          <w:numId w:val="4"/>
        </w:numPr>
        <w:spacing w:line="259" w:lineRule="auto"/>
        <w:contextualSpacing w:val="0"/>
        <w:rPr>
          <w:color w:val="000000"/>
        </w:rPr>
      </w:pPr>
      <w:r>
        <w:rPr>
          <w:b/>
          <w:color w:val="000000" w:themeColor="text1"/>
        </w:rPr>
        <w:t>Validation de la fiche pédagogique provisoire de l’étudiant par le responsable d’année</w:t>
      </w:r>
      <w:r>
        <w:rPr>
          <w:color w:val="000000" w:themeColor="text1"/>
        </w:rPr>
        <w:t xml:space="preserve"> désigné par l’UFR et </w:t>
      </w:r>
      <w:proofErr w:type="spellStart"/>
      <w:r>
        <w:rPr>
          <w:color w:val="000000" w:themeColor="text1"/>
        </w:rPr>
        <w:t>co-signature</w:t>
      </w:r>
      <w:proofErr w:type="spellEnd"/>
      <w:r>
        <w:rPr>
          <w:color w:val="000000" w:themeColor="text1"/>
        </w:rPr>
        <w:t xml:space="preserve"> de ce contrat pédagogique par ce référent et l’étudiant (début septembre). Cette fiche sera co-signée en 2 exemplaires : un exemplaire sera remis à l’étudiant ; l’autre sera conservé par le référent. </w:t>
      </w:r>
    </w:p>
    <w:p w14:paraId="0B2F14AB" w14:textId="77777777" w:rsidR="0068796C" w:rsidRDefault="002B28F4">
      <w:pPr>
        <w:pStyle w:val="Paragraphedeliste"/>
        <w:contextualSpacing w:val="0"/>
        <w:rPr>
          <w:color w:val="000000"/>
        </w:rPr>
      </w:pPr>
      <w:r>
        <w:rPr>
          <w:color w:val="000000" w:themeColor="text1"/>
        </w:rPr>
        <w:t>Lors de cette validation, le référent devra identifier/corriger les erreurs éventuelles et veiller au fait que le nombre d’ECTS validés dans la nouvelle maquette devra être au moins égal à celui validé dans la maquette actuelle. En cas de différence en défaveur de l’étudiant il devra identifier un(e) (ou plusieurs) UE/EC de la nouvelle maquette ayant un nombre d’ECTS égal ou supérieur à cette différence et indiquer dans le contrat que l’étudiant est « dispensé » pour cette UE ou cet EC.</w:t>
      </w:r>
    </w:p>
    <w:p w14:paraId="28389CFE" w14:textId="77777777" w:rsidR="0068796C" w:rsidRDefault="002B28F4">
      <w:pPr>
        <w:pStyle w:val="Paragraphedeliste"/>
        <w:numPr>
          <w:ilvl w:val="0"/>
          <w:numId w:val="4"/>
        </w:numPr>
        <w:spacing w:line="259" w:lineRule="auto"/>
        <w:contextualSpacing w:val="0"/>
        <w:rPr>
          <w:color w:val="000000"/>
        </w:rPr>
      </w:pPr>
      <w:r>
        <w:rPr>
          <w:b/>
          <w:color w:val="000000" w:themeColor="text1"/>
        </w:rPr>
        <w:t>Transmission à la scolarité de la fiche pédagogique validée</w:t>
      </w:r>
      <w:r>
        <w:rPr>
          <w:color w:val="000000" w:themeColor="text1"/>
        </w:rPr>
        <w:t xml:space="preserve"> pour saisie définitive.</w:t>
      </w:r>
    </w:p>
    <w:p w14:paraId="1EEB90F2" w14:textId="77777777" w:rsidR="0068796C" w:rsidRDefault="002B28F4">
      <w:pPr>
        <w:pStyle w:val="Paragraphedeliste"/>
        <w:numPr>
          <w:ilvl w:val="0"/>
          <w:numId w:val="4"/>
        </w:numPr>
        <w:spacing w:line="259" w:lineRule="auto"/>
        <w:contextualSpacing w:val="0"/>
        <w:rPr>
          <w:color w:val="000000"/>
        </w:rPr>
      </w:pPr>
      <w:r>
        <w:rPr>
          <w:b/>
          <w:color w:val="000000" w:themeColor="text1"/>
        </w:rPr>
        <w:t>Saisie définitive par la scolarité</w:t>
      </w:r>
      <w:r>
        <w:rPr>
          <w:color w:val="000000" w:themeColor="text1"/>
        </w:rPr>
        <w:t xml:space="preserve"> des IP de l’étudiant </w:t>
      </w:r>
      <w:r>
        <w:rPr>
          <w:b/>
          <w:color w:val="000000" w:themeColor="text1"/>
        </w:rPr>
        <w:t>dans le domaine IP d’Apogée.</w:t>
      </w:r>
    </w:p>
    <w:p w14:paraId="4E245121" w14:textId="77777777" w:rsidR="0068796C" w:rsidRDefault="002B28F4" w:rsidP="008B7ED8">
      <w:pPr>
        <w:pBdr>
          <w:top w:val="single" w:sz="4" w:space="1" w:color="auto"/>
          <w:left w:val="single" w:sz="4" w:space="4" w:color="auto"/>
          <w:bottom w:val="single" w:sz="4" w:space="1" w:color="auto"/>
          <w:right w:val="single" w:sz="4" w:space="4" w:color="auto"/>
        </w:pBdr>
        <w:rPr>
          <w:color w:val="000000" w:themeColor="text1"/>
        </w:rPr>
      </w:pPr>
      <w:r>
        <w:rPr>
          <w:b/>
          <w:color w:val="000000" w:themeColor="text1"/>
        </w:rPr>
        <w:t xml:space="preserve">Cas particuliers – Dans les M3C, </w:t>
      </w:r>
      <w:r>
        <w:rPr>
          <w:color w:val="000000" w:themeColor="text1"/>
        </w:rPr>
        <w:t>indiquer</w:t>
      </w:r>
      <w:r>
        <w:rPr>
          <w:b/>
          <w:color w:val="000000" w:themeColor="text1"/>
        </w:rPr>
        <w:t xml:space="preserve"> </w:t>
      </w:r>
      <w:r>
        <w:rPr>
          <w:color w:val="000000" w:themeColor="text1"/>
        </w:rPr>
        <w:t xml:space="preserve">que les situations qui n’auraient pas été prévues dans la procédure générale seront traitées au cas par cas selon une procédure définie par la composante de rattachement principal de la formation. </w:t>
      </w:r>
      <w:bookmarkStart w:id="49" w:name="_ANNEXE_3_:"/>
      <w:bookmarkStart w:id="50" w:name="_ANNEXE_4_:"/>
      <w:bookmarkEnd w:id="49"/>
      <w:bookmarkEnd w:id="50"/>
    </w:p>
    <w:p w14:paraId="68D57AE9" w14:textId="77777777" w:rsidR="007D763E" w:rsidRDefault="007D763E" w:rsidP="007D763E">
      <w:r>
        <w:lastRenderedPageBreak/>
        <w:t>ANNEXE 1 : LISTE DES ABREVIATIONS UTILISEES</w:t>
      </w:r>
    </w:p>
    <w:p w14:paraId="60D9314E" w14:textId="77777777" w:rsidR="007D763E" w:rsidRDefault="007D763E" w:rsidP="007D763E">
      <w:r>
        <w:t>ABI : Absence injustifiée</w:t>
      </w:r>
    </w:p>
    <w:p w14:paraId="0745766D" w14:textId="77777777" w:rsidR="007D763E" w:rsidRDefault="007D763E" w:rsidP="007D763E">
      <w:r>
        <w:t>ABJ : Absence justifiée</w:t>
      </w:r>
    </w:p>
    <w:p w14:paraId="0EDCD518" w14:textId="77777777" w:rsidR="007D763E" w:rsidRDefault="007D763E" w:rsidP="007D763E">
      <w:r>
        <w:t>CA : Conseil d’Administration</w:t>
      </w:r>
    </w:p>
    <w:p w14:paraId="48E7B49D" w14:textId="77777777" w:rsidR="007D763E" w:rsidRDefault="007D763E" w:rsidP="007D763E">
      <w:r>
        <w:t>CCI : Contrôle Continu Intégral</w:t>
      </w:r>
    </w:p>
    <w:p w14:paraId="7C08BC08" w14:textId="77777777" w:rsidR="007D763E" w:rsidRDefault="007D763E" w:rsidP="007D763E">
      <w:r>
        <w:t>CFVU : Commission de la Formation et de la Vie Universitaire (instance qui valide les MCC)</w:t>
      </w:r>
    </w:p>
    <w:p w14:paraId="7622664E" w14:textId="77777777" w:rsidR="007D763E" w:rsidRDefault="007D763E" w:rsidP="007D763E">
      <w:r>
        <w:t>DEF : Défaillant</w:t>
      </w:r>
    </w:p>
    <w:p w14:paraId="20BBB1A7" w14:textId="77777777" w:rsidR="007D763E" w:rsidRDefault="007D763E" w:rsidP="007D763E">
      <w:r>
        <w:t>DEUST : Diplôme d'Etudes Universitaires Scientifiques et Techniques</w:t>
      </w:r>
    </w:p>
    <w:p w14:paraId="5B9B1C1F" w14:textId="77777777" w:rsidR="007D763E" w:rsidRDefault="007D763E" w:rsidP="007D763E">
      <w:r>
        <w:t>DVE : Direction de la Vie Etudiante</w:t>
      </w:r>
    </w:p>
    <w:p w14:paraId="6892C3E6" w14:textId="77777777" w:rsidR="007D763E" w:rsidRDefault="007D763E" w:rsidP="007D763E">
      <w:r>
        <w:t>EC : Elément Constitutif</w:t>
      </w:r>
    </w:p>
    <w:p w14:paraId="61724B4F" w14:textId="77777777" w:rsidR="007D763E" w:rsidRDefault="007D763E" w:rsidP="007D763E">
      <w:r>
        <w:t>IP : Inscription Pédagogique</w:t>
      </w:r>
    </w:p>
    <w:p w14:paraId="78C00018" w14:textId="77777777" w:rsidR="007D763E" w:rsidRDefault="007D763E" w:rsidP="007D763E">
      <w:r>
        <w:t>M3C : Modalités de Contrôle des Connaissances et des Compétences</w:t>
      </w:r>
    </w:p>
    <w:p w14:paraId="78D09638" w14:textId="77777777" w:rsidR="007D763E" w:rsidRDefault="007D763E" w:rsidP="007D763E">
      <w:r>
        <w:t>RSE : Régime Spécifique d’Etude</w:t>
      </w:r>
    </w:p>
    <w:p w14:paraId="751FEC22" w14:textId="77777777" w:rsidR="007D763E" w:rsidRDefault="007D763E" w:rsidP="007D763E">
      <w:r>
        <w:t>UE : Unité d’Enseignement</w:t>
      </w:r>
    </w:p>
    <w:p w14:paraId="64B2D60D" w14:textId="77777777" w:rsidR="007D763E" w:rsidRDefault="007D763E" w:rsidP="007D763E">
      <w:r>
        <w:t>VP : Vice-Président</w:t>
      </w:r>
    </w:p>
    <w:p w14:paraId="3BCA9ABF" w14:textId="77777777" w:rsidR="007D763E" w:rsidRDefault="007D763E" w:rsidP="007D763E">
      <w:r>
        <w:t>VPE : Vice-Président Etudiant</w:t>
      </w:r>
    </w:p>
    <w:p w14:paraId="669F6C0C" w14:textId="77777777" w:rsidR="007D763E" w:rsidRDefault="007D763E" w:rsidP="007D763E"/>
    <w:p w14:paraId="0D010053" w14:textId="77777777" w:rsidR="007D763E" w:rsidRDefault="007D763E" w:rsidP="007D763E">
      <w:r>
        <w:br w:type="page"/>
      </w:r>
    </w:p>
    <w:p w14:paraId="7A761C35" w14:textId="77777777" w:rsidR="007D763E" w:rsidRDefault="007D763E" w:rsidP="007D763E">
      <w:r>
        <w:lastRenderedPageBreak/>
        <w:t>ANNEXE 2 : EXEMPLE DES ABSENCES JUSTIFIEES ET PIECES JUSTIFICATIVES</w:t>
      </w:r>
    </w:p>
    <w:p w14:paraId="202515F7" w14:textId="77777777" w:rsidR="007D763E" w:rsidRDefault="007D763E" w:rsidP="007D763E">
      <w:r>
        <w:t>Pour qu’une absence soit justifiée, il appartient à l’étudiant d’apporter la justification de son absence.</w:t>
      </w:r>
    </w:p>
    <w:p w14:paraId="49C8702F" w14:textId="77777777" w:rsidR="007D763E" w:rsidRDefault="007D763E" w:rsidP="007D763E">
      <w:r>
        <w:t>La liste proposée ici est non exhaustive, et les pièces justificatives sont données à titre d’exemple.</w:t>
      </w:r>
    </w:p>
    <w:tbl>
      <w:tblPr>
        <w:tblStyle w:val="Grilledutableau"/>
        <w:tblW w:w="0" w:type="auto"/>
        <w:tblLayout w:type="fixed"/>
        <w:tblLook w:val="04A0" w:firstRow="1" w:lastRow="0" w:firstColumn="1" w:lastColumn="0" w:noHBand="0" w:noVBand="1"/>
      </w:tblPr>
      <w:tblGrid>
        <w:gridCol w:w="3823"/>
        <w:gridCol w:w="5948"/>
      </w:tblGrid>
      <w:tr w:rsidR="007D763E" w:rsidRPr="004F5F81" w14:paraId="1B139D86" w14:textId="77777777" w:rsidTr="00277344">
        <w:tc>
          <w:tcPr>
            <w:tcW w:w="3823" w:type="dxa"/>
            <w:shd w:val="clear" w:color="auto" w:fill="BDD6EE" w:themeFill="accent1" w:themeFillTint="66"/>
          </w:tcPr>
          <w:p w14:paraId="2984918B" w14:textId="77777777" w:rsidR="007D763E" w:rsidRPr="004F5F81" w:rsidRDefault="007D763E" w:rsidP="00277344">
            <w:pPr>
              <w:spacing w:after="0"/>
              <w:jc w:val="center"/>
              <w:rPr>
                <w:b/>
              </w:rPr>
            </w:pPr>
            <w:r w:rsidRPr="004F5F81">
              <w:rPr>
                <w:b/>
              </w:rPr>
              <w:t>TYPE D’ABSENCE</w:t>
            </w:r>
          </w:p>
        </w:tc>
        <w:tc>
          <w:tcPr>
            <w:tcW w:w="5948" w:type="dxa"/>
            <w:shd w:val="clear" w:color="auto" w:fill="BDD6EE" w:themeFill="accent1" w:themeFillTint="66"/>
          </w:tcPr>
          <w:p w14:paraId="5DD04C7F" w14:textId="77777777" w:rsidR="007D763E" w:rsidRPr="004F5F81" w:rsidRDefault="007D763E" w:rsidP="00277344">
            <w:pPr>
              <w:spacing w:after="0"/>
              <w:jc w:val="center"/>
              <w:rPr>
                <w:b/>
              </w:rPr>
            </w:pPr>
            <w:r w:rsidRPr="004F5F81">
              <w:rPr>
                <w:b/>
              </w:rPr>
              <w:t>EXEMPLE DE JUSTIFICATION</w:t>
            </w:r>
          </w:p>
        </w:tc>
      </w:tr>
      <w:tr w:rsidR="007D763E" w14:paraId="1187E6DA" w14:textId="77777777" w:rsidTr="00277344">
        <w:tc>
          <w:tcPr>
            <w:tcW w:w="3823" w:type="dxa"/>
          </w:tcPr>
          <w:p w14:paraId="5A8EDB0B" w14:textId="77777777" w:rsidR="007D763E" w:rsidRDefault="007D763E" w:rsidP="00277344">
            <w:pPr>
              <w:spacing w:after="0"/>
            </w:pPr>
            <w:r>
              <w:t>Maladie, accident</w:t>
            </w:r>
          </w:p>
        </w:tc>
        <w:tc>
          <w:tcPr>
            <w:tcW w:w="5948" w:type="dxa"/>
          </w:tcPr>
          <w:p w14:paraId="35762C22" w14:textId="77777777" w:rsidR="007D763E" w:rsidRDefault="007D763E" w:rsidP="00277344">
            <w:pPr>
              <w:spacing w:after="0"/>
            </w:pPr>
            <w:r>
              <w:t>Certificat médical</w:t>
            </w:r>
          </w:p>
        </w:tc>
      </w:tr>
      <w:tr w:rsidR="007D763E" w14:paraId="3B1776B0" w14:textId="77777777" w:rsidTr="00277344">
        <w:tc>
          <w:tcPr>
            <w:tcW w:w="3823" w:type="dxa"/>
          </w:tcPr>
          <w:p w14:paraId="25AFEC26" w14:textId="77777777" w:rsidR="007D763E" w:rsidRDefault="007D763E" w:rsidP="00277344">
            <w:pPr>
              <w:spacing w:after="0"/>
            </w:pPr>
            <w:r>
              <w:t>Examen médical</w:t>
            </w:r>
          </w:p>
        </w:tc>
        <w:tc>
          <w:tcPr>
            <w:tcW w:w="5948" w:type="dxa"/>
          </w:tcPr>
          <w:p w14:paraId="6903350F" w14:textId="77777777" w:rsidR="007D763E" w:rsidRDefault="007D763E" w:rsidP="00277344">
            <w:pPr>
              <w:spacing w:after="0"/>
            </w:pPr>
            <w:r>
              <w:t>Convocation</w:t>
            </w:r>
          </w:p>
        </w:tc>
      </w:tr>
      <w:tr w:rsidR="007D763E" w14:paraId="01248BE6" w14:textId="77777777" w:rsidTr="00277344">
        <w:tc>
          <w:tcPr>
            <w:tcW w:w="3823" w:type="dxa"/>
          </w:tcPr>
          <w:p w14:paraId="0E31098B" w14:textId="77777777" w:rsidR="007D763E" w:rsidRDefault="007D763E" w:rsidP="00277344">
            <w:pPr>
              <w:spacing w:after="0"/>
            </w:pPr>
            <w:r>
              <w:t>Garde d’enfants</w:t>
            </w:r>
          </w:p>
        </w:tc>
        <w:tc>
          <w:tcPr>
            <w:tcW w:w="5948" w:type="dxa"/>
          </w:tcPr>
          <w:p w14:paraId="0A47D78A" w14:textId="77777777" w:rsidR="007D763E" w:rsidRDefault="007D763E" w:rsidP="00277344">
            <w:pPr>
              <w:spacing w:after="0"/>
            </w:pPr>
            <w:r>
              <w:t>Certificat</w:t>
            </w:r>
          </w:p>
        </w:tc>
      </w:tr>
      <w:tr w:rsidR="007D763E" w14:paraId="02A17FA1" w14:textId="77777777" w:rsidTr="00277344">
        <w:tc>
          <w:tcPr>
            <w:tcW w:w="3823" w:type="dxa"/>
          </w:tcPr>
          <w:p w14:paraId="7217A3F5" w14:textId="77777777" w:rsidR="007D763E" w:rsidRDefault="007D763E" w:rsidP="00277344">
            <w:pPr>
              <w:spacing w:after="0"/>
            </w:pPr>
            <w:r>
              <w:t>Obsèques</w:t>
            </w:r>
          </w:p>
        </w:tc>
        <w:tc>
          <w:tcPr>
            <w:tcW w:w="5948" w:type="dxa"/>
          </w:tcPr>
          <w:p w14:paraId="0FF9F10F" w14:textId="77777777" w:rsidR="007D763E" w:rsidRDefault="007D763E" w:rsidP="00277344">
            <w:pPr>
              <w:spacing w:after="0"/>
            </w:pPr>
            <w:r>
              <w:t>Attestation sur l’honneur</w:t>
            </w:r>
          </w:p>
        </w:tc>
      </w:tr>
      <w:tr w:rsidR="007D763E" w14:paraId="0E6BB96A" w14:textId="77777777" w:rsidTr="00277344">
        <w:tc>
          <w:tcPr>
            <w:tcW w:w="3823" w:type="dxa"/>
          </w:tcPr>
          <w:p w14:paraId="08A9F94A" w14:textId="77777777" w:rsidR="007D763E" w:rsidRDefault="007D763E" w:rsidP="00277344">
            <w:pPr>
              <w:spacing w:after="0"/>
            </w:pPr>
            <w:r>
              <w:t>Grèves des transports en commun</w:t>
            </w:r>
          </w:p>
        </w:tc>
        <w:tc>
          <w:tcPr>
            <w:tcW w:w="5948" w:type="dxa"/>
          </w:tcPr>
          <w:p w14:paraId="7BCD4F64" w14:textId="77777777" w:rsidR="007D763E" w:rsidRDefault="007D763E" w:rsidP="00277344">
            <w:pPr>
              <w:spacing w:after="0"/>
            </w:pPr>
            <w:r>
              <w:t>Preuve de suppression du transport, communiqué</w:t>
            </w:r>
          </w:p>
        </w:tc>
      </w:tr>
      <w:tr w:rsidR="007D763E" w14:paraId="745DBC2D" w14:textId="77777777" w:rsidTr="00277344">
        <w:tc>
          <w:tcPr>
            <w:tcW w:w="3823" w:type="dxa"/>
          </w:tcPr>
          <w:p w14:paraId="55B4D912" w14:textId="77777777" w:rsidR="007D763E" w:rsidRDefault="007D763E" w:rsidP="00277344">
            <w:pPr>
              <w:spacing w:after="0"/>
            </w:pPr>
            <w:r>
              <w:t>Charge de famille</w:t>
            </w:r>
          </w:p>
        </w:tc>
        <w:tc>
          <w:tcPr>
            <w:tcW w:w="5948" w:type="dxa"/>
          </w:tcPr>
          <w:p w14:paraId="15F85EE9" w14:textId="77777777" w:rsidR="007D763E" w:rsidRDefault="007D763E" w:rsidP="00277344">
            <w:pPr>
              <w:spacing w:after="0"/>
            </w:pPr>
            <w:r>
              <w:t xml:space="preserve">Convocation liée à la charge, attestation sur </w:t>
            </w:r>
            <w:proofErr w:type="gramStart"/>
            <w:r>
              <w:t>l’honneur,...</w:t>
            </w:r>
            <w:proofErr w:type="gramEnd"/>
          </w:p>
        </w:tc>
      </w:tr>
      <w:tr w:rsidR="007D763E" w14:paraId="192E12B7" w14:textId="77777777" w:rsidTr="00277344">
        <w:tc>
          <w:tcPr>
            <w:tcW w:w="3823" w:type="dxa"/>
          </w:tcPr>
          <w:p w14:paraId="4B08F8A4" w14:textId="77777777" w:rsidR="007D763E" w:rsidRDefault="007D763E" w:rsidP="00277344">
            <w:pPr>
              <w:spacing w:after="0"/>
            </w:pPr>
            <w:r>
              <w:t>Présentation à un concours</w:t>
            </w:r>
          </w:p>
        </w:tc>
        <w:tc>
          <w:tcPr>
            <w:tcW w:w="5948" w:type="dxa"/>
          </w:tcPr>
          <w:p w14:paraId="323793CE" w14:textId="77777777" w:rsidR="007D763E" w:rsidRDefault="007D763E" w:rsidP="00277344">
            <w:pPr>
              <w:spacing w:after="0"/>
            </w:pPr>
            <w:r>
              <w:t>Convocation, ou preuve de participation</w:t>
            </w:r>
          </w:p>
        </w:tc>
      </w:tr>
      <w:tr w:rsidR="007D763E" w14:paraId="59D7CEE6" w14:textId="77777777" w:rsidTr="00277344">
        <w:tc>
          <w:tcPr>
            <w:tcW w:w="3823" w:type="dxa"/>
          </w:tcPr>
          <w:p w14:paraId="1790B7E5" w14:textId="77777777" w:rsidR="007D763E" w:rsidRDefault="007D763E" w:rsidP="00277344">
            <w:pPr>
              <w:spacing w:after="0"/>
            </w:pPr>
            <w:r>
              <w:t>Présentation à un examen</w:t>
            </w:r>
          </w:p>
        </w:tc>
        <w:tc>
          <w:tcPr>
            <w:tcW w:w="5948" w:type="dxa"/>
          </w:tcPr>
          <w:p w14:paraId="25EB95A0" w14:textId="77777777" w:rsidR="007D763E" w:rsidRDefault="007D763E" w:rsidP="00277344">
            <w:pPr>
              <w:spacing w:after="0"/>
            </w:pPr>
            <w:r>
              <w:t>Convocation</w:t>
            </w:r>
          </w:p>
        </w:tc>
      </w:tr>
    </w:tbl>
    <w:p w14:paraId="47293B1A" w14:textId="77777777" w:rsidR="007D763E" w:rsidRDefault="007D763E" w:rsidP="007D763E"/>
    <w:p w14:paraId="13CD1D5B" w14:textId="77777777" w:rsidR="007D763E" w:rsidRDefault="007D763E" w:rsidP="007D763E">
      <w:pPr>
        <w:pStyle w:val="En-ttedetabledesmatires"/>
      </w:pPr>
      <w:r>
        <w:br w:type="page"/>
      </w:r>
    </w:p>
    <w:p w14:paraId="3EEBD56B" w14:textId="77777777" w:rsidR="007D763E" w:rsidRDefault="007D763E" w:rsidP="007D763E">
      <w:pPr>
        <w:adjustRightInd w:val="0"/>
        <w:snapToGrid w:val="0"/>
      </w:pPr>
      <w:r>
        <w:lastRenderedPageBreak/>
        <w:t>ANNEXE 3 : PREPARATION DES EPREUVES D’EVALUATION DES CONNAISSANCES</w:t>
      </w:r>
    </w:p>
    <w:p w14:paraId="78674DE6" w14:textId="77777777" w:rsidR="007D763E" w:rsidRPr="00A6696A" w:rsidRDefault="007D763E" w:rsidP="007D763E">
      <w:pPr>
        <w:adjustRightInd w:val="0"/>
        <w:snapToGrid w:val="0"/>
        <w:rPr>
          <w:b/>
        </w:rPr>
      </w:pPr>
      <w:r w:rsidRPr="00A6696A">
        <w:rPr>
          <w:b/>
        </w:rPr>
        <w:t>1. Sujets d’épreuves</w:t>
      </w:r>
    </w:p>
    <w:p w14:paraId="2E245D34" w14:textId="77777777" w:rsidR="007D763E" w:rsidRDefault="007D763E" w:rsidP="007D763E">
      <w:pPr>
        <w:adjustRightInd w:val="0"/>
        <w:snapToGrid w:val="0"/>
      </w:pPr>
      <w:r>
        <w:t>L’enseignant est responsable du sujet qu’il donne et précise sur le sujet, les documents ou matériels autorisés ainsi que la durée de l’épreuve. En l’absence d’indication, aucun matériel ou document ne sera autorisé. Les seules calculatrices pouvant être autorisées, pour certaines épreuves, sont les suivantes : CASIO fx-92 Collège 2D et 2D+ ou TI-30 X II B.</w:t>
      </w:r>
    </w:p>
    <w:p w14:paraId="4418560D" w14:textId="77777777" w:rsidR="007D763E" w:rsidRPr="00A6696A" w:rsidRDefault="007D763E" w:rsidP="007D763E">
      <w:pPr>
        <w:adjustRightInd w:val="0"/>
        <w:snapToGrid w:val="0"/>
        <w:rPr>
          <w:b/>
        </w:rPr>
      </w:pPr>
      <w:r w:rsidRPr="00A6696A">
        <w:rPr>
          <w:b/>
        </w:rPr>
        <w:t>2. Convocation aux épreuves d’évaluation du contrôle terminal</w:t>
      </w:r>
    </w:p>
    <w:p w14:paraId="74AA1978" w14:textId="77777777" w:rsidR="007D763E" w:rsidRDefault="007D763E" w:rsidP="007D763E">
      <w:pPr>
        <w:adjustRightInd w:val="0"/>
        <w:snapToGrid w:val="0"/>
      </w:pPr>
      <w:r>
        <w:t>Pour les épreuves écrites, elle sera réalisée par voie d’affichage officiel (si nécessaire par convocation individuelle), sur le site de l’UFR et sur l’emploi du temps via l’ENT. Dans tous les cas, la date, l’heure et le lieu d’examen seront précisés.</w:t>
      </w:r>
    </w:p>
    <w:p w14:paraId="3CA00E40" w14:textId="77777777" w:rsidR="007D763E" w:rsidRDefault="007D763E" w:rsidP="007D763E">
      <w:pPr>
        <w:adjustRightInd w:val="0"/>
        <w:snapToGrid w:val="0"/>
      </w:pPr>
      <w:r w:rsidRPr="0037218D">
        <w:rPr>
          <w:b/>
        </w:rPr>
        <w:t>Pour les examens organisés sous forme d’épreuves terminales</w:t>
      </w:r>
      <w:r>
        <w:t>, le délai entre l’affichage (tenant lieu de convocation) et l’examen ne pourra en aucun cas être inférieur à 2 semaines.</w:t>
      </w:r>
    </w:p>
    <w:p w14:paraId="634F7840" w14:textId="77777777" w:rsidR="007D763E" w:rsidRDefault="007D763E" w:rsidP="007D763E">
      <w:pPr>
        <w:adjustRightInd w:val="0"/>
        <w:snapToGrid w:val="0"/>
      </w:pPr>
      <w:r w:rsidRPr="0037218D">
        <w:rPr>
          <w:b/>
        </w:rPr>
        <w:t>Pour les épreuves de contrôle continu</w:t>
      </w:r>
      <w:r>
        <w:t>, la date, l’heure, le lieu de l’épreuve de contrôle continu qui se déroule en dehors d’une heure d’enseignement doit faire l’objet d’un affichage (web ou physique) 7 jours avant les épreuves. Une épreuve de contrôle continu ne fait pas l’objet de convocation si elle a lieu pendant une heure d’enseignement.</w:t>
      </w:r>
    </w:p>
    <w:p w14:paraId="7AC528A1" w14:textId="77777777" w:rsidR="007D763E" w:rsidRPr="00A6696A" w:rsidRDefault="007D763E" w:rsidP="007D763E">
      <w:pPr>
        <w:adjustRightInd w:val="0"/>
        <w:snapToGrid w:val="0"/>
        <w:rPr>
          <w:b/>
        </w:rPr>
      </w:pPr>
      <w:r w:rsidRPr="00A6696A">
        <w:rPr>
          <w:b/>
        </w:rPr>
        <w:t>3. Conditions d’examen</w:t>
      </w:r>
    </w:p>
    <w:p w14:paraId="78B4B294" w14:textId="77777777" w:rsidR="007D763E" w:rsidRPr="00A6696A" w:rsidRDefault="007D763E" w:rsidP="007D763E">
      <w:pPr>
        <w:adjustRightInd w:val="0"/>
        <w:snapToGrid w:val="0"/>
        <w:rPr>
          <w:i/>
        </w:rPr>
      </w:pPr>
      <w:r w:rsidRPr="00A6696A">
        <w:rPr>
          <w:i/>
        </w:rPr>
        <w:t>3.1. Surveillance des salles d’examen</w:t>
      </w:r>
    </w:p>
    <w:p w14:paraId="4733CEFA" w14:textId="77777777" w:rsidR="007D763E" w:rsidRDefault="007D763E" w:rsidP="007D763E">
      <w:pPr>
        <w:adjustRightInd w:val="0"/>
        <w:snapToGrid w:val="0"/>
      </w:pPr>
      <w:r>
        <w:t>Les surveillants seront informés des conditions particulières d’examen dont bénéficient certains candidats (tiers-temps).</w:t>
      </w:r>
    </w:p>
    <w:p w14:paraId="2998265C" w14:textId="23FFE908" w:rsidR="007D763E" w:rsidRPr="00F82F4A" w:rsidRDefault="007D763E" w:rsidP="007D763E">
      <w:pPr>
        <w:adjustRightInd w:val="0"/>
        <w:snapToGrid w:val="0"/>
      </w:pPr>
      <w:r w:rsidRPr="00F82F4A">
        <w:t>Les étudiants doivent se présenter au moins quinze minutes avant le début de l’épreuve.</w:t>
      </w:r>
      <w:r w:rsidR="00B449D5" w:rsidRPr="00F82F4A">
        <w:t xml:space="preserve"> </w:t>
      </w:r>
      <w:r w:rsidR="00B569CA" w:rsidRPr="00F82F4A">
        <w:t>Aucun retard ne sera toléré. Aucune excuse ne sera acceptée.</w:t>
      </w:r>
    </w:p>
    <w:p w14:paraId="4D047395" w14:textId="77777777" w:rsidR="007D763E" w:rsidRDefault="007D763E" w:rsidP="007D763E">
      <w:pPr>
        <w:adjustRightInd w:val="0"/>
        <w:snapToGrid w:val="0"/>
      </w:pPr>
      <w:r>
        <w:t>Aucun étudiant n’est autorisé à quitter la salle avant le tiers du temps prévu pour l’épreuve.</w:t>
      </w:r>
    </w:p>
    <w:p w14:paraId="3ED30501" w14:textId="77777777" w:rsidR="007D763E" w:rsidRPr="00A6696A" w:rsidRDefault="007D763E" w:rsidP="007D763E">
      <w:pPr>
        <w:adjustRightInd w:val="0"/>
        <w:snapToGrid w:val="0"/>
        <w:rPr>
          <w:i/>
        </w:rPr>
      </w:pPr>
      <w:r w:rsidRPr="00A6696A">
        <w:rPr>
          <w:i/>
        </w:rPr>
        <w:t>3.2. Prévention des fraudes</w:t>
      </w:r>
    </w:p>
    <w:p w14:paraId="4073C417" w14:textId="77777777" w:rsidR="007D763E" w:rsidRDefault="007D763E" w:rsidP="007D763E">
      <w:pPr>
        <w:tabs>
          <w:tab w:val="left" w:pos="284"/>
        </w:tabs>
        <w:adjustRightInd w:val="0"/>
        <w:snapToGrid w:val="0"/>
        <w:ind w:left="284" w:hanging="284"/>
      </w:pPr>
      <w:r>
        <w:t>-</w:t>
      </w:r>
      <w:r>
        <w:tab/>
        <w:t>Les sacs et cartables sont à déposer dans un lieu précisé par les surveillants et tout étudiant doit se munir d’un seul matériel de composition autorisé.</w:t>
      </w:r>
    </w:p>
    <w:p w14:paraId="34368032" w14:textId="77777777" w:rsidR="007D763E" w:rsidRDefault="007D763E" w:rsidP="007D763E">
      <w:pPr>
        <w:tabs>
          <w:tab w:val="left" w:pos="284"/>
        </w:tabs>
        <w:adjustRightInd w:val="0"/>
        <w:snapToGrid w:val="0"/>
        <w:ind w:left="284" w:hanging="284"/>
      </w:pPr>
      <w:r>
        <w:t>-</w:t>
      </w:r>
      <w:r>
        <w:tab/>
        <w:t>Les étudiants doivent s’installer à la place correspondant au numéro qui leur a été attribué.</w:t>
      </w:r>
    </w:p>
    <w:p w14:paraId="29E0CFD6" w14:textId="77777777" w:rsidR="007D763E" w:rsidRDefault="007D763E" w:rsidP="007D763E">
      <w:pPr>
        <w:tabs>
          <w:tab w:val="left" w:pos="284"/>
        </w:tabs>
        <w:adjustRightInd w:val="0"/>
        <w:snapToGrid w:val="0"/>
        <w:ind w:left="284" w:hanging="284"/>
      </w:pPr>
      <w:r>
        <w:t>-</w:t>
      </w:r>
      <w:r>
        <w:tab/>
        <w:t>Le surveillant est autorisé à faire déplacer un étudiant avant ou en cours d’épreuve.</w:t>
      </w:r>
    </w:p>
    <w:p w14:paraId="30921E22" w14:textId="77777777" w:rsidR="007D763E" w:rsidRDefault="007D763E" w:rsidP="007D763E">
      <w:pPr>
        <w:tabs>
          <w:tab w:val="left" w:pos="284"/>
        </w:tabs>
        <w:adjustRightInd w:val="0"/>
        <w:snapToGrid w:val="0"/>
        <w:ind w:left="284" w:hanging="284"/>
      </w:pPr>
      <w:r>
        <w:t>-</w:t>
      </w:r>
      <w:r>
        <w:tab/>
        <w:t>Chaque étudiant doit faire la preuve de son identité (carte d’étudiant, carte d’identité ou titre de séjour, passeport, permis de conduire...) et émarger sur une liste d’appel.</w:t>
      </w:r>
    </w:p>
    <w:p w14:paraId="709ACC93" w14:textId="77777777" w:rsidR="007D763E" w:rsidRDefault="007D763E" w:rsidP="007D763E">
      <w:pPr>
        <w:tabs>
          <w:tab w:val="left" w:pos="284"/>
        </w:tabs>
        <w:adjustRightInd w:val="0"/>
        <w:snapToGrid w:val="0"/>
        <w:ind w:left="284" w:hanging="284"/>
      </w:pPr>
      <w:r>
        <w:t>-</w:t>
      </w:r>
      <w:r>
        <w:tab/>
        <w:t>Il est interdit de communiquer entre candidats ou avec l’extérieur.</w:t>
      </w:r>
    </w:p>
    <w:p w14:paraId="7DA71584" w14:textId="77777777" w:rsidR="007D763E" w:rsidRDefault="007D763E" w:rsidP="007D763E">
      <w:pPr>
        <w:tabs>
          <w:tab w:val="left" w:pos="284"/>
        </w:tabs>
        <w:adjustRightInd w:val="0"/>
        <w:snapToGrid w:val="0"/>
        <w:ind w:left="284" w:hanging="284"/>
      </w:pPr>
      <w:r>
        <w:t>-</w:t>
      </w:r>
      <w:r>
        <w:tab/>
        <w:t>L’usage du téléphone portable ou tout autre outil de communication est strictement interdit et constitutif d’une présomption de fraude. Ils doivent être éteints et demeurer dans les sacs.</w:t>
      </w:r>
    </w:p>
    <w:p w14:paraId="0DF15B5F" w14:textId="77777777" w:rsidR="007D763E" w:rsidRDefault="007D763E" w:rsidP="007D763E">
      <w:pPr>
        <w:tabs>
          <w:tab w:val="left" w:pos="284"/>
        </w:tabs>
        <w:adjustRightInd w:val="0"/>
        <w:snapToGrid w:val="0"/>
        <w:ind w:left="284" w:hanging="284"/>
      </w:pPr>
      <w:r>
        <w:t>-</w:t>
      </w:r>
      <w:r>
        <w:tab/>
        <w:t>Les étudiants doivent avoir le visage et les oreilles découverts pendant toute la durée de l’épreuve.</w:t>
      </w:r>
    </w:p>
    <w:p w14:paraId="7F4B0D12" w14:textId="77777777" w:rsidR="007D763E" w:rsidRDefault="007D763E" w:rsidP="007D763E">
      <w:pPr>
        <w:tabs>
          <w:tab w:val="left" w:pos="284"/>
        </w:tabs>
        <w:adjustRightInd w:val="0"/>
        <w:snapToGrid w:val="0"/>
        <w:ind w:left="284" w:hanging="284"/>
      </w:pPr>
      <w:r>
        <w:t>-</w:t>
      </w:r>
      <w:r>
        <w:tab/>
        <w:t>Tout incident doit être précisé sur le procès-verbal.</w:t>
      </w:r>
    </w:p>
    <w:p w14:paraId="7D416944" w14:textId="77777777" w:rsidR="007D763E" w:rsidRPr="00A6696A" w:rsidRDefault="007D763E" w:rsidP="007D763E">
      <w:pPr>
        <w:adjustRightInd w:val="0"/>
        <w:snapToGrid w:val="0"/>
        <w:rPr>
          <w:i/>
        </w:rPr>
      </w:pPr>
      <w:r w:rsidRPr="00A6696A">
        <w:rPr>
          <w:i/>
        </w:rPr>
        <w:t>3.3. Procédure en cas de fraude</w:t>
      </w:r>
    </w:p>
    <w:p w14:paraId="51704E1D" w14:textId="77777777" w:rsidR="007D763E" w:rsidRDefault="007D763E" w:rsidP="007D763E">
      <w:pPr>
        <w:tabs>
          <w:tab w:val="left" w:pos="284"/>
        </w:tabs>
        <w:adjustRightInd w:val="0"/>
        <w:snapToGrid w:val="0"/>
      </w:pPr>
      <w:r>
        <w:t>-</w:t>
      </w:r>
      <w:r>
        <w:tab/>
        <w:t>Pendant l’examen</w:t>
      </w:r>
    </w:p>
    <w:p w14:paraId="5C71847A" w14:textId="77777777" w:rsidR="007D763E" w:rsidRDefault="007D763E" w:rsidP="007D763E">
      <w:pPr>
        <w:adjustRightInd w:val="0"/>
        <w:snapToGrid w:val="0"/>
      </w:pPr>
      <w:r>
        <w:t>Application de l’article 22 du décret 92-657 du 13 juillet 1992, modifié, relatif à la procédure disciplinaire dans les établissements publics d’enseignement supérieur :</w:t>
      </w:r>
    </w:p>
    <w:p w14:paraId="09F42347" w14:textId="77777777" w:rsidR="007D763E" w:rsidRPr="00A6696A" w:rsidRDefault="007D763E" w:rsidP="007D763E">
      <w:pPr>
        <w:adjustRightInd w:val="0"/>
        <w:snapToGrid w:val="0"/>
        <w:rPr>
          <w:i/>
        </w:rPr>
      </w:pPr>
      <w:r w:rsidRPr="00A6696A">
        <w:rPr>
          <w:i/>
        </w:rPr>
        <w:lastRenderedPageBreak/>
        <w:t>« En cas de flagrant délit de fraude ou de tentative de fraude aux examens, le surveillant responsable de la salle prend toutes les mesures pour faire cesser la fraude ou la tentative sans interrompre la participation à l’épreuve du candidat. Il saisit les pièces matérielles permettant d’établir ultérieurement la réalité des faits. Il dresse un procès- verbal contresigné par les autres surveillants et par l’auteur de la fraude ou de la tentative de fraude. En cas de refus de contresigner, mention en est portée au procès-verbal.</w:t>
      </w:r>
      <w:r>
        <w:rPr>
          <w:i/>
        </w:rPr>
        <w:t xml:space="preserve"> </w:t>
      </w:r>
      <w:r w:rsidRPr="00A6696A">
        <w:rPr>
          <w:i/>
        </w:rPr>
        <w:t>Toutefois en cas de substitution de personne ou de troubles affectant le déroulement des épreuves, l’expulsion de la salle d’examen peut être prononcée.</w:t>
      </w:r>
      <w:r>
        <w:rPr>
          <w:i/>
        </w:rPr>
        <w:t> »</w:t>
      </w:r>
    </w:p>
    <w:p w14:paraId="75F9FDEE" w14:textId="77777777" w:rsidR="007D763E" w:rsidRDefault="007D763E" w:rsidP="007D763E">
      <w:pPr>
        <w:adjustRightInd w:val="0"/>
        <w:snapToGrid w:val="0"/>
      </w:pPr>
      <w:r>
        <w:t>• Après l’examen</w:t>
      </w:r>
    </w:p>
    <w:p w14:paraId="128F9AEF" w14:textId="77777777" w:rsidR="007D763E" w:rsidRDefault="007D763E" w:rsidP="007D763E">
      <w:pPr>
        <w:adjustRightInd w:val="0"/>
        <w:snapToGrid w:val="0"/>
      </w:pPr>
      <w:r>
        <w:t xml:space="preserve">Le jury délibère sur les résultats des candidats ayant fait l’objet d’un procès-verbal dans les mêmes conditions que tout autre candidat. Il ne peut en aucun cas se substituer à la section disciplinaire. Aucun certificat de réussite, ni de relevé de notes ne peut être délivré avant que le jury n’ait statué. L’enseignant devra se rendre disponible au moins dans la semaine qui suit l’affichage de notes. </w:t>
      </w:r>
    </w:p>
    <w:p w14:paraId="2A3785E3" w14:textId="77777777" w:rsidR="007D763E" w:rsidRPr="00A6696A" w:rsidRDefault="007D763E" w:rsidP="007D763E">
      <w:pPr>
        <w:adjustRightInd w:val="0"/>
        <w:snapToGrid w:val="0"/>
        <w:rPr>
          <w:i/>
        </w:rPr>
      </w:pPr>
      <w:r w:rsidRPr="00A6696A">
        <w:rPr>
          <w:i/>
        </w:rPr>
        <w:t>3.4. Procédure en cas de trouble</w:t>
      </w:r>
    </w:p>
    <w:p w14:paraId="2F181EBF" w14:textId="77777777" w:rsidR="007D763E" w:rsidRDefault="007D763E" w:rsidP="007D763E">
      <w:pPr>
        <w:adjustRightInd w:val="0"/>
        <w:snapToGrid w:val="0"/>
      </w:pPr>
      <w:r>
        <w:t>L’enseignant-surveillant peut procéder à tout aménagement ou changement de place de candidats, nécessaire au bon déroulement de l’épreuve.</w:t>
      </w:r>
    </w:p>
    <w:p w14:paraId="4B605197" w14:textId="77777777" w:rsidR="007D763E" w:rsidRPr="00A6696A" w:rsidRDefault="007D763E" w:rsidP="007D763E">
      <w:pPr>
        <w:adjustRightInd w:val="0"/>
        <w:snapToGrid w:val="0"/>
        <w:rPr>
          <w:i/>
        </w:rPr>
      </w:pPr>
      <w:r w:rsidRPr="00A6696A">
        <w:rPr>
          <w:i/>
        </w:rPr>
        <w:t>3.5. Anonymat des copies</w:t>
      </w:r>
    </w:p>
    <w:p w14:paraId="4926DD47" w14:textId="77777777" w:rsidR="007D763E" w:rsidRDefault="007D763E" w:rsidP="007D763E">
      <w:pPr>
        <w:adjustRightInd w:val="0"/>
        <w:snapToGrid w:val="0"/>
      </w:pPr>
      <w:r>
        <w:t>L’anonymat ne s’applique pas aux épreuves de contrôle continu. Il s’applique aux épreuves écrites des deux sessions avec un contrôle terminal.</w:t>
      </w:r>
    </w:p>
    <w:p w14:paraId="7303DB4F" w14:textId="77777777" w:rsidR="007D763E" w:rsidRPr="00A6696A" w:rsidRDefault="007D763E" w:rsidP="007D763E">
      <w:pPr>
        <w:adjustRightInd w:val="0"/>
        <w:snapToGrid w:val="0"/>
        <w:rPr>
          <w:i/>
        </w:rPr>
      </w:pPr>
      <w:r w:rsidRPr="00A6696A">
        <w:rPr>
          <w:i/>
        </w:rPr>
        <w:t>3.6. Etablissement du procès-verbal d’examen</w:t>
      </w:r>
    </w:p>
    <w:p w14:paraId="760162D4" w14:textId="77777777" w:rsidR="007D763E" w:rsidRDefault="007D763E" w:rsidP="007D763E">
      <w:pPr>
        <w:adjustRightInd w:val="0"/>
        <w:snapToGrid w:val="0"/>
      </w:pPr>
      <w:r>
        <w:t>A l’issue de l’épreuve, les surveillants remplissent et signent un procès-verbal d’examen sur lequel figurent en particulier :</w:t>
      </w:r>
    </w:p>
    <w:p w14:paraId="2E39460B" w14:textId="77777777" w:rsidR="007D763E" w:rsidRDefault="007D763E" w:rsidP="007D763E">
      <w:pPr>
        <w:tabs>
          <w:tab w:val="left" w:pos="284"/>
        </w:tabs>
        <w:adjustRightInd w:val="0"/>
        <w:snapToGrid w:val="0"/>
        <w:ind w:left="284" w:hanging="284"/>
      </w:pPr>
      <w:r>
        <w:t>-</w:t>
      </w:r>
      <w:r>
        <w:tab/>
        <w:t>le nombre d’étudiants inscrits présents,</w:t>
      </w:r>
    </w:p>
    <w:p w14:paraId="6640E48B" w14:textId="77777777" w:rsidR="007D763E" w:rsidRDefault="007D763E" w:rsidP="007D763E">
      <w:pPr>
        <w:tabs>
          <w:tab w:val="left" w:pos="284"/>
        </w:tabs>
        <w:adjustRightInd w:val="0"/>
        <w:snapToGrid w:val="0"/>
        <w:ind w:left="284" w:hanging="284"/>
      </w:pPr>
      <w:r>
        <w:t>-</w:t>
      </w:r>
      <w:r>
        <w:tab/>
        <w:t>le nombre de copies remises (à la fin de l’examen, une copie au minimum devra être rendue par l’étudiant. Une copie non rendue dans la salle d’examen par l’étudiant entraînera la note de 0 sur 20),</w:t>
      </w:r>
    </w:p>
    <w:p w14:paraId="628C8C73" w14:textId="77777777" w:rsidR="007D763E" w:rsidRDefault="007D763E" w:rsidP="007D763E">
      <w:pPr>
        <w:tabs>
          <w:tab w:val="left" w:pos="284"/>
        </w:tabs>
        <w:adjustRightInd w:val="0"/>
        <w:snapToGrid w:val="0"/>
      </w:pPr>
      <w:r>
        <w:t>-</w:t>
      </w:r>
      <w:r>
        <w:tab/>
        <w:t>les observations ou incidents constatés pendant l’épreuve.</w:t>
      </w:r>
    </w:p>
    <w:p w14:paraId="44F4FD74" w14:textId="77777777" w:rsidR="007D763E" w:rsidRDefault="007D763E" w:rsidP="007D763E">
      <w:pPr>
        <w:adjustRightInd w:val="0"/>
        <w:snapToGrid w:val="0"/>
      </w:pPr>
      <w:r>
        <w:t>Ils remettent à la scolarité : le procès-verbal, la liste d’émargement, les copies d’examen après correction.</w:t>
      </w:r>
    </w:p>
    <w:p w14:paraId="05AC37A4" w14:textId="77777777" w:rsidR="007D763E" w:rsidRPr="00A6696A" w:rsidRDefault="007D763E" w:rsidP="007D763E">
      <w:pPr>
        <w:adjustRightInd w:val="0"/>
        <w:snapToGrid w:val="0"/>
        <w:rPr>
          <w:b/>
        </w:rPr>
      </w:pPr>
      <w:r w:rsidRPr="00A6696A">
        <w:rPr>
          <w:b/>
        </w:rPr>
        <w:t>4. Validation et résultats</w:t>
      </w:r>
    </w:p>
    <w:p w14:paraId="3ADF42A7" w14:textId="77777777" w:rsidR="007D763E" w:rsidRPr="00A6696A" w:rsidRDefault="007D763E" w:rsidP="007D763E">
      <w:pPr>
        <w:adjustRightInd w:val="0"/>
        <w:snapToGrid w:val="0"/>
        <w:rPr>
          <w:i/>
        </w:rPr>
      </w:pPr>
      <w:r w:rsidRPr="00A6696A">
        <w:rPr>
          <w:i/>
        </w:rPr>
        <w:t>4.1</w:t>
      </w:r>
      <w:r>
        <w:rPr>
          <w:i/>
        </w:rPr>
        <w:t>.</w:t>
      </w:r>
      <w:r w:rsidRPr="00A6696A">
        <w:rPr>
          <w:i/>
        </w:rPr>
        <w:t xml:space="preserve"> Composition du jury</w:t>
      </w:r>
    </w:p>
    <w:p w14:paraId="220CE3BA" w14:textId="77777777" w:rsidR="007D763E" w:rsidRDefault="007D763E" w:rsidP="007D763E">
      <w:pPr>
        <w:adjustRightInd w:val="0"/>
        <w:snapToGrid w:val="0"/>
      </w:pPr>
      <w:r>
        <w:t>Seuls peuvent participer aux jurys et être présents aux délibérations des enseignants-chercheurs, des enseignants, des chercheurs ou des personnalités qualifiées.</w:t>
      </w:r>
    </w:p>
    <w:p w14:paraId="63890EFD" w14:textId="77777777" w:rsidR="007D763E" w:rsidRPr="00D37C05" w:rsidRDefault="007D763E" w:rsidP="007D763E">
      <w:pPr>
        <w:adjustRightInd w:val="0"/>
        <w:snapToGrid w:val="0"/>
        <w:rPr>
          <w:i/>
        </w:rPr>
      </w:pPr>
      <w:r w:rsidRPr="00D37C05">
        <w:rPr>
          <w:i/>
        </w:rPr>
        <w:t>4.2. Délibérations des jurys</w:t>
      </w:r>
    </w:p>
    <w:p w14:paraId="1C10F780" w14:textId="04CF333F" w:rsidR="007D763E" w:rsidRPr="00F82F4A" w:rsidRDefault="007D763E" w:rsidP="007D763E">
      <w:pPr>
        <w:adjustRightInd w:val="0"/>
        <w:snapToGrid w:val="0"/>
      </w:pPr>
      <w:r w:rsidRPr="00F82F4A">
        <w:t xml:space="preserve">Pour le </w:t>
      </w:r>
      <w:r w:rsidR="00270FA0" w:rsidRPr="00F82F4A">
        <w:t>DEUST</w:t>
      </w:r>
      <w:r w:rsidRPr="00F82F4A">
        <w:t xml:space="preserve">1, le jury délibère au </w:t>
      </w:r>
      <w:r w:rsidR="00270FA0" w:rsidRPr="00F82F4A">
        <w:t>DEUST</w:t>
      </w:r>
      <w:r w:rsidRPr="00F82F4A">
        <w:t>1S1 (1</w:t>
      </w:r>
      <w:r w:rsidRPr="00F82F4A">
        <w:rPr>
          <w:vertAlign w:val="superscript"/>
        </w:rPr>
        <w:t>ère</w:t>
      </w:r>
      <w:r w:rsidRPr="00F82F4A">
        <w:t xml:space="preserve"> session du semestre 1) et au </w:t>
      </w:r>
      <w:r w:rsidR="00270FA0" w:rsidRPr="00F82F4A">
        <w:t>DEUST</w:t>
      </w:r>
      <w:r w:rsidRPr="00F82F4A">
        <w:t>1S2 (1</w:t>
      </w:r>
      <w:r w:rsidRPr="00F82F4A">
        <w:rPr>
          <w:vertAlign w:val="superscript"/>
        </w:rPr>
        <w:t>ères</w:t>
      </w:r>
      <w:r w:rsidRPr="00F82F4A">
        <w:t xml:space="preserve"> sessions du </w:t>
      </w:r>
      <w:r w:rsidR="00270FA0" w:rsidRPr="00F82F4A">
        <w:t>DEUST</w:t>
      </w:r>
      <w:r w:rsidRPr="00F82F4A">
        <w:t xml:space="preserve">1S2 et sessions de rattrapage des semestres 1 et 2). Lors du </w:t>
      </w:r>
      <w:r w:rsidR="00270FA0" w:rsidRPr="00F82F4A">
        <w:t>DEUST</w:t>
      </w:r>
      <w:r w:rsidRPr="00F82F4A">
        <w:t>1S1, les étudiants sont avertis par voie d’affichage et via l’ENT s’ils ont validé ou non les UE et EC à l’issue de la 1</w:t>
      </w:r>
      <w:r w:rsidRPr="00F82F4A">
        <w:rPr>
          <w:vertAlign w:val="superscript"/>
        </w:rPr>
        <w:t>ère</w:t>
      </w:r>
      <w:r w:rsidR="00736B9D" w:rsidRPr="00F82F4A">
        <w:t xml:space="preserve"> </w:t>
      </w:r>
      <w:r w:rsidRPr="00F82F4A">
        <w:t xml:space="preserve">session. Les résultats définitifs ne sont affichés qu’à l’issu du </w:t>
      </w:r>
      <w:r w:rsidR="00270FA0" w:rsidRPr="00F82F4A">
        <w:t>DEUST</w:t>
      </w:r>
      <w:r w:rsidRPr="00F82F4A">
        <w:t>1S2.</w:t>
      </w:r>
    </w:p>
    <w:p w14:paraId="51F39914" w14:textId="4C656BAE" w:rsidR="007D763E" w:rsidRPr="00F82F4A" w:rsidRDefault="007D763E" w:rsidP="007D763E">
      <w:pPr>
        <w:adjustRightInd w:val="0"/>
        <w:snapToGrid w:val="0"/>
      </w:pPr>
      <w:r w:rsidRPr="00F82F4A">
        <w:t xml:space="preserve">Pour le </w:t>
      </w:r>
      <w:r w:rsidR="00270FA0" w:rsidRPr="00F82F4A">
        <w:t>DEUST</w:t>
      </w:r>
      <w:r w:rsidRPr="00F82F4A">
        <w:t xml:space="preserve">2, le jury délibère au </w:t>
      </w:r>
      <w:r w:rsidR="00270FA0" w:rsidRPr="00F82F4A">
        <w:t>DEUST</w:t>
      </w:r>
      <w:r w:rsidRPr="00F82F4A">
        <w:t>2S3 (1</w:t>
      </w:r>
      <w:r w:rsidRPr="00F82F4A">
        <w:rPr>
          <w:vertAlign w:val="superscript"/>
        </w:rPr>
        <w:t>ère</w:t>
      </w:r>
      <w:r w:rsidRPr="00F82F4A">
        <w:t xml:space="preserve"> session du semestre 1) et au </w:t>
      </w:r>
      <w:r w:rsidR="00270FA0" w:rsidRPr="00F82F4A">
        <w:t>DEUST</w:t>
      </w:r>
      <w:r w:rsidRPr="00F82F4A">
        <w:t>2S4 (1</w:t>
      </w:r>
      <w:r w:rsidRPr="00F82F4A">
        <w:rPr>
          <w:vertAlign w:val="superscript"/>
        </w:rPr>
        <w:t>ères</w:t>
      </w:r>
      <w:r w:rsidRPr="00F82F4A">
        <w:t xml:space="preserve"> sessions du </w:t>
      </w:r>
      <w:r w:rsidR="00270FA0" w:rsidRPr="00F82F4A">
        <w:t>DEUST</w:t>
      </w:r>
      <w:r w:rsidRPr="00F82F4A">
        <w:t xml:space="preserve">2S3 et sessions de rattrapage des semestres 1 et 2). Lors du </w:t>
      </w:r>
      <w:r w:rsidR="00270FA0" w:rsidRPr="00F82F4A">
        <w:t>DEUST</w:t>
      </w:r>
      <w:r w:rsidRPr="00F82F4A">
        <w:t>2S3, les étudiants sont avertis par voie d’affichage et via l’ENT s’ils ont validé ou non les UE et EC à l’issue de la 1</w:t>
      </w:r>
      <w:r w:rsidRPr="00F82F4A">
        <w:rPr>
          <w:vertAlign w:val="superscript"/>
        </w:rPr>
        <w:t>ère</w:t>
      </w:r>
      <w:r w:rsidR="00736B9D" w:rsidRPr="00F82F4A">
        <w:t xml:space="preserve"> </w:t>
      </w:r>
      <w:r w:rsidRPr="00F82F4A">
        <w:t xml:space="preserve">session. Les résultats définitifs ne sont affichés qu’à l’issu du </w:t>
      </w:r>
      <w:r w:rsidR="00270FA0" w:rsidRPr="00F82F4A">
        <w:t>DEUST</w:t>
      </w:r>
      <w:r w:rsidRPr="00F82F4A">
        <w:t>2S4</w:t>
      </w:r>
      <w:r w:rsidR="00736B9D" w:rsidRPr="00F82F4A">
        <w:t>.</w:t>
      </w:r>
    </w:p>
    <w:p w14:paraId="09447B39" w14:textId="77777777" w:rsidR="007D763E" w:rsidRPr="00FA18AF" w:rsidRDefault="007D763E" w:rsidP="007D763E">
      <w:pPr>
        <w:adjustRightInd w:val="0"/>
        <w:snapToGrid w:val="0"/>
        <w:rPr>
          <w:i/>
        </w:rPr>
      </w:pPr>
      <w:r w:rsidRPr="00FA18AF">
        <w:rPr>
          <w:i/>
        </w:rPr>
        <w:lastRenderedPageBreak/>
        <w:t>4.3. Compétences des jurys</w:t>
      </w:r>
    </w:p>
    <w:p w14:paraId="2337DCDA" w14:textId="77777777" w:rsidR="007D763E" w:rsidRDefault="007D763E" w:rsidP="007D763E">
      <w:pPr>
        <w:adjustRightInd w:val="0"/>
        <w:snapToGrid w:val="0"/>
      </w:pPr>
      <w:r>
        <w:t>4.3.1. Pouvoir souverain</w:t>
      </w:r>
    </w:p>
    <w:p w14:paraId="312051F1" w14:textId="77777777" w:rsidR="007D763E" w:rsidRDefault="007D763E" w:rsidP="007D763E">
      <w:pPr>
        <w:adjustRightInd w:val="0"/>
        <w:snapToGrid w:val="0"/>
      </w:pPr>
      <w:r>
        <w:t>Le jury est souverain et prend les décisions qui lui incombent en toute indépendance à partir de l’ensemble des résultats obtenus par chaque candidat lors des examens et contrôles continus.</w:t>
      </w:r>
    </w:p>
    <w:p w14:paraId="3FF44D9D" w14:textId="77777777" w:rsidR="007D763E" w:rsidRDefault="007D763E" w:rsidP="007D763E">
      <w:pPr>
        <w:adjustRightInd w:val="0"/>
        <w:snapToGrid w:val="0"/>
      </w:pPr>
      <w:r>
        <w:t>4.3.2. Harmonisation</w:t>
      </w:r>
    </w:p>
    <w:p w14:paraId="1A524951" w14:textId="77777777" w:rsidR="007D763E" w:rsidRDefault="007D763E" w:rsidP="007D763E">
      <w:pPr>
        <w:adjustRightInd w:val="0"/>
        <w:snapToGrid w:val="0"/>
      </w:pPr>
      <w:r>
        <w:t>Le jury est compétent pour harmoniser les notes proposées par les correcteurs. De même, une péréquation est toujours possible lorsque qu’il existe une différence substantielle de notation.</w:t>
      </w:r>
    </w:p>
    <w:p w14:paraId="61D374A0" w14:textId="77777777" w:rsidR="007D763E" w:rsidRDefault="007D763E" w:rsidP="007D763E">
      <w:pPr>
        <w:adjustRightInd w:val="0"/>
        <w:snapToGrid w:val="0"/>
      </w:pPr>
      <w:r>
        <w:t>4.3.3. Points jury</w:t>
      </w:r>
    </w:p>
    <w:p w14:paraId="082E13EA" w14:textId="77777777" w:rsidR="007D763E" w:rsidRDefault="007D763E" w:rsidP="007D763E">
      <w:r>
        <w:t>Le jury peut octroyer des points supplémentaires au niveau d’une UE ou d’un semestre ou de l’année, soit pour attribuer un résultat positif (Admis) soit pour attribuer une mention. Les points de jury permettent de modifier un résultat mais en aucun cas la note qui sera toujours prise en compte dans les calculs</w:t>
      </w:r>
      <w:r w:rsidR="00D55BD6">
        <w:t>.</w:t>
      </w:r>
    </w:p>
    <w:p w14:paraId="6ABEC029" w14:textId="77777777" w:rsidR="00D55BD6" w:rsidRDefault="00D55BD6" w:rsidP="007D763E"/>
    <w:p w14:paraId="32DEE207" w14:textId="77777777" w:rsidR="00D55BD6" w:rsidRDefault="00D55BD6" w:rsidP="007D763E">
      <w:pPr>
        <w:sectPr w:rsidR="00D55BD6" w:rsidSect="005649EC">
          <w:headerReference w:type="default" r:id="rId17"/>
          <w:footerReference w:type="default" r:id="rId18"/>
          <w:headerReference w:type="first" r:id="rId19"/>
          <w:footerReference w:type="first" r:id="rId20"/>
          <w:pgSz w:w="11907" w:h="16839"/>
          <w:pgMar w:top="426" w:right="992" w:bottom="568" w:left="1134" w:header="737" w:footer="0" w:gutter="0"/>
          <w:pgNumType w:start="1"/>
          <w:cols w:space="720"/>
          <w:titlePg/>
          <w:docGrid w:linePitch="360"/>
        </w:sectPr>
      </w:pPr>
    </w:p>
    <w:p w14:paraId="2B91E70F" w14:textId="39674F18" w:rsidR="00D55BD6" w:rsidRPr="00F82F4A" w:rsidRDefault="00D55BD6" w:rsidP="007D763E">
      <w:pPr>
        <w:rPr>
          <w:rStyle w:val="docdata"/>
          <w:rFonts w:ascii="Calibri" w:eastAsia="Arial" w:hAnsi="Calibri" w:cs="Calibri"/>
        </w:rPr>
      </w:pPr>
      <w:r w:rsidRPr="00F82F4A">
        <w:rPr>
          <w:rStyle w:val="docdata"/>
          <w:rFonts w:ascii="Calibri" w:eastAsia="Arial" w:hAnsi="Calibri" w:cs="Calibri"/>
        </w:rPr>
        <w:lastRenderedPageBreak/>
        <w:t xml:space="preserve">ANNEXE 4 : MODELISATION DE LA PREMIERE ANNEE DU DEUST PREPARATEUR/TECHNICIEN </w:t>
      </w:r>
      <w:r w:rsidR="00B9576C" w:rsidRPr="00F82F4A">
        <w:rPr>
          <w:rStyle w:val="docdata"/>
          <w:rFonts w:ascii="Calibri" w:eastAsia="Arial" w:hAnsi="Calibri" w:cs="Calibri"/>
        </w:rPr>
        <w:t>EN PHARMACIE</w:t>
      </w:r>
    </w:p>
    <w:p w14:paraId="1C49EFB4" w14:textId="0472780E" w:rsidR="002704E7" w:rsidRDefault="002704E7" w:rsidP="007D763E">
      <w:pPr>
        <w:rPr>
          <w:rStyle w:val="docdata"/>
          <w:rFonts w:ascii="Calibri" w:eastAsia="Arial" w:hAnsi="Calibri" w:cs="Calibri"/>
          <w:color w:val="FF0000"/>
        </w:rPr>
      </w:pPr>
    </w:p>
    <w:p w14:paraId="2DE033EA" w14:textId="11A4A1E0" w:rsidR="0092192D" w:rsidRDefault="009968B9" w:rsidP="009968B9">
      <w:pPr>
        <w:jc w:val="center"/>
        <w:rPr>
          <w:rStyle w:val="docdata"/>
          <w:rFonts w:ascii="Calibri" w:eastAsia="Arial" w:hAnsi="Calibri" w:cs="Calibri"/>
          <w:color w:val="FF0000"/>
        </w:rPr>
      </w:pPr>
      <w:r w:rsidRPr="009968B9">
        <w:rPr>
          <w:rStyle w:val="docdata"/>
          <w:rFonts w:eastAsia="Arial"/>
          <w:noProof/>
        </w:rPr>
        <w:drawing>
          <wp:inline distT="0" distB="0" distL="0" distR="0" wp14:anchorId="467BC89A" wp14:editId="063ACC58">
            <wp:extent cx="6641992" cy="5587340"/>
            <wp:effectExtent l="0" t="0" r="6985" b="0"/>
            <wp:docPr id="21246857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6735"/>
                    <a:stretch/>
                  </pic:blipFill>
                  <pic:spPr bwMode="auto">
                    <a:xfrm>
                      <a:off x="0" y="0"/>
                      <a:ext cx="6658595" cy="5601307"/>
                    </a:xfrm>
                    <a:prstGeom prst="rect">
                      <a:avLst/>
                    </a:prstGeom>
                    <a:noFill/>
                    <a:ln>
                      <a:noFill/>
                    </a:ln>
                    <a:extLst>
                      <a:ext uri="{53640926-AAD7-44D8-BBD7-CCE9431645EC}">
                        <a14:shadowObscured xmlns:a14="http://schemas.microsoft.com/office/drawing/2010/main"/>
                      </a:ext>
                    </a:extLst>
                  </pic:spPr>
                </pic:pic>
              </a:graphicData>
            </a:graphic>
          </wp:inline>
        </w:drawing>
      </w:r>
    </w:p>
    <w:p w14:paraId="7903795C" w14:textId="3A7AEC11" w:rsidR="007F79FA" w:rsidRDefault="007F79FA" w:rsidP="007D763E">
      <w:pPr>
        <w:rPr>
          <w:rStyle w:val="docdata"/>
          <w:rFonts w:ascii="Calibri" w:eastAsia="Arial" w:hAnsi="Calibri" w:cs="Calibri"/>
          <w:color w:val="FF0000"/>
        </w:rPr>
      </w:pPr>
    </w:p>
    <w:p w14:paraId="5E8A9504" w14:textId="1E3820F3" w:rsidR="004C0E15" w:rsidRDefault="004C0E15" w:rsidP="007D763E">
      <w:pPr>
        <w:rPr>
          <w:rStyle w:val="docdata"/>
          <w:rFonts w:ascii="Calibri" w:eastAsia="Arial" w:hAnsi="Calibri" w:cs="Calibri"/>
          <w:color w:val="FF0000"/>
        </w:rPr>
      </w:pPr>
    </w:p>
    <w:p w14:paraId="69F803AC" w14:textId="0EE1BCB6" w:rsidR="002704E7" w:rsidRDefault="009968B9" w:rsidP="009968B9">
      <w:pPr>
        <w:jc w:val="center"/>
        <w:rPr>
          <w:rStyle w:val="docdata"/>
          <w:rFonts w:ascii="Calibri" w:eastAsia="Arial" w:hAnsi="Calibri" w:cs="Calibri"/>
          <w:color w:val="000000"/>
        </w:rPr>
      </w:pPr>
      <w:r w:rsidRPr="009968B9">
        <w:rPr>
          <w:rStyle w:val="docdata"/>
          <w:rFonts w:eastAsia="Arial"/>
          <w:noProof/>
        </w:rPr>
        <w:lastRenderedPageBreak/>
        <w:drawing>
          <wp:inline distT="0" distB="0" distL="0" distR="0" wp14:anchorId="1433A2F3" wp14:editId="4835DA99">
            <wp:extent cx="6651153" cy="6008915"/>
            <wp:effectExtent l="0" t="0" r="0" b="0"/>
            <wp:docPr id="2258038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r="6824"/>
                    <a:stretch/>
                  </pic:blipFill>
                  <pic:spPr bwMode="auto">
                    <a:xfrm>
                      <a:off x="0" y="0"/>
                      <a:ext cx="6668027" cy="6024159"/>
                    </a:xfrm>
                    <a:prstGeom prst="rect">
                      <a:avLst/>
                    </a:prstGeom>
                    <a:noFill/>
                    <a:ln>
                      <a:noFill/>
                    </a:ln>
                    <a:extLst>
                      <a:ext uri="{53640926-AAD7-44D8-BBD7-CCE9431645EC}">
                        <a14:shadowObscured xmlns:a14="http://schemas.microsoft.com/office/drawing/2010/main"/>
                      </a:ext>
                    </a:extLst>
                  </pic:spPr>
                </pic:pic>
              </a:graphicData>
            </a:graphic>
          </wp:inline>
        </w:drawing>
      </w:r>
    </w:p>
    <w:p w14:paraId="5F731AEA" w14:textId="3E71F8A6" w:rsidR="008A3A7E" w:rsidRDefault="00075462" w:rsidP="00075462">
      <w:pPr>
        <w:tabs>
          <w:tab w:val="left" w:pos="8727"/>
        </w:tabs>
      </w:pPr>
      <w:r>
        <w:tab/>
      </w:r>
    </w:p>
    <w:p w14:paraId="1759ECFD" w14:textId="127AD4D9" w:rsidR="00D55BD6" w:rsidRDefault="00D55BD6" w:rsidP="007D763E"/>
    <w:p w14:paraId="6924CD60" w14:textId="1851A1AD" w:rsidR="008A3A7E" w:rsidRDefault="008A3A7E" w:rsidP="007D763E"/>
    <w:p w14:paraId="071D6E77" w14:textId="122B3A4C" w:rsidR="008A3A7E" w:rsidRDefault="008A3A7E" w:rsidP="007D763E"/>
    <w:p w14:paraId="36BD16A2" w14:textId="77777777" w:rsidR="00031CC6" w:rsidRDefault="00031CC6" w:rsidP="007D763E"/>
    <w:p w14:paraId="2D75373B" w14:textId="77777777" w:rsidR="00031CC6" w:rsidRDefault="00031CC6">
      <w:pPr>
        <w:spacing w:after="0"/>
        <w:jc w:val="left"/>
        <w:rPr>
          <w:rStyle w:val="docdata"/>
          <w:rFonts w:ascii="Calibri" w:eastAsia="Arial" w:hAnsi="Calibri" w:cs="Calibri"/>
          <w:color w:val="FF0000"/>
        </w:rPr>
      </w:pPr>
      <w:r>
        <w:rPr>
          <w:rStyle w:val="docdata"/>
          <w:rFonts w:ascii="Calibri" w:eastAsia="Arial" w:hAnsi="Calibri" w:cs="Calibri"/>
          <w:color w:val="FF0000"/>
        </w:rPr>
        <w:br w:type="page"/>
      </w:r>
    </w:p>
    <w:p w14:paraId="0F1A0F42" w14:textId="4282C2BA" w:rsidR="00031CC6" w:rsidRDefault="00031CC6" w:rsidP="00031CC6">
      <w:pPr>
        <w:rPr>
          <w:rStyle w:val="docdata"/>
          <w:rFonts w:ascii="Calibri" w:eastAsia="Arial" w:hAnsi="Calibri" w:cs="Calibri"/>
        </w:rPr>
      </w:pPr>
      <w:r w:rsidRPr="00F82F4A">
        <w:rPr>
          <w:rStyle w:val="docdata"/>
          <w:rFonts w:ascii="Calibri" w:eastAsia="Arial" w:hAnsi="Calibri" w:cs="Calibri"/>
        </w:rPr>
        <w:lastRenderedPageBreak/>
        <w:t xml:space="preserve">ANNEXE 5 : MODELISATION DE LA </w:t>
      </w:r>
      <w:r w:rsidRPr="00F82F4A">
        <w:rPr>
          <w:rStyle w:val="docdata"/>
          <w:rFonts w:ascii="Calibri" w:eastAsia="Arial" w:hAnsi="Calibri" w:cs="Calibri"/>
          <w:caps/>
        </w:rPr>
        <w:t>deuxième</w:t>
      </w:r>
      <w:r w:rsidRPr="00F82F4A">
        <w:rPr>
          <w:rStyle w:val="docdata"/>
          <w:rFonts w:ascii="Calibri" w:eastAsia="Arial" w:hAnsi="Calibri" w:cs="Calibri"/>
        </w:rPr>
        <w:t xml:space="preserve"> ANNEE DU DEUST PREPARATEUR/TECHNICIEN EN PHARMACIE</w:t>
      </w:r>
    </w:p>
    <w:p w14:paraId="05D63670" w14:textId="77777777" w:rsidR="001D6401" w:rsidRDefault="001D6401" w:rsidP="00031CC6">
      <w:pPr>
        <w:rPr>
          <w:rStyle w:val="docdata"/>
          <w:rFonts w:ascii="Calibri" w:eastAsia="Arial" w:hAnsi="Calibri" w:cs="Calibri"/>
        </w:rPr>
      </w:pPr>
    </w:p>
    <w:p w14:paraId="7353BA1C" w14:textId="397773F6" w:rsidR="00F82F4A" w:rsidRPr="00F82F4A" w:rsidRDefault="001D6401" w:rsidP="00031CC6">
      <w:pPr>
        <w:rPr>
          <w:rStyle w:val="docdata"/>
          <w:rFonts w:ascii="Calibri" w:eastAsia="Arial" w:hAnsi="Calibri" w:cs="Calibri"/>
        </w:rPr>
      </w:pPr>
      <w:r w:rsidRPr="001D6401">
        <w:rPr>
          <w:rStyle w:val="docdata"/>
          <w:rFonts w:eastAsia="Arial"/>
          <w:noProof/>
        </w:rPr>
        <w:drawing>
          <wp:inline distT="0" distB="0" distL="0" distR="0" wp14:anchorId="0A7F08DF" wp14:editId="42E8E7AB">
            <wp:extent cx="6617402" cy="6075733"/>
            <wp:effectExtent l="0" t="0" r="0" b="1270"/>
            <wp:docPr id="78544423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r="6735"/>
                    <a:stretch/>
                  </pic:blipFill>
                  <pic:spPr bwMode="auto">
                    <a:xfrm>
                      <a:off x="0" y="0"/>
                      <a:ext cx="6638504" cy="6095108"/>
                    </a:xfrm>
                    <a:prstGeom prst="rect">
                      <a:avLst/>
                    </a:prstGeom>
                    <a:noFill/>
                    <a:ln>
                      <a:noFill/>
                    </a:ln>
                    <a:extLst>
                      <a:ext uri="{53640926-AAD7-44D8-BBD7-CCE9431645EC}">
                        <a14:shadowObscured xmlns:a14="http://schemas.microsoft.com/office/drawing/2010/main"/>
                      </a:ext>
                    </a:extLst>
                  </pic:spPr>
                </pic:pic>
              </a:graphicData>
            </a:graphic>
          </wp:inline>
        </w:drawing>
      </w:r>
    </w:p>
    <w:p w14:paraId="5DFB2534" w14:textId="7C0C7272" w:rsidR="002C0BA3" w:rsidRPr="00031CC6" w:rsidRDefault="002C0BA3" w:rsidP="00DE3337">
      <w:pPr>
        <w:jc w:val="center"/>
        <w:rPr>
          <w:rStyle w:val="docdata"/>
          <w:rFonts w:ascii="Calibri" w:eastAsia="Arial" w:hAnsi="Calibri" w:cs="Calibri"/>
          <w:color w:val="FF0000"/>
        </w:rPr>
      </w:pPr>
    </w:p>
    <w:p w14:paraId="6FE564C6" w14:textId="2AE30C13" w:rsidR="00D55BD6" w:rsidRDefault="00D55BD6" w:rsidP="007D763E"/>
    <w:p w14:paraId="4E57E8FB" w14:textId="6A552B7D" w:rsidR="00D55BD6" w:rsidRDefault="00D55BD6" w:rsidP="007D763E"/>
    <w:p w14:paraId="02BB240C" w14:textId="024AA02B" w:rsidR="00D06A59" w:rsidRDefault="001D6401" w:rsidP="001D6401">
      <w:pPr>
        <w:jc w:val="center"/>
      </w:pPr>
      <w:r w:rsidRPr="001D6401">
        <w:rPr>
          <w:noProof/>
        </w:rPr>
        <w:lastRenderedPageBreak/>
        <w:drawing>
          <wp:inline distT="0" distB="0" distL="0" distR="0" wp14:anchorId="32F09F72" wp14:editId="74C5B248">
            <wp:extent cx="6626431" cy="5943096"/>
            <wp:effectExtent l="0" t="0" r="3175" b="635"/>
            <wp:docPr id="134630150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r="6824"/>
                    <a:stretch/>
                  </pic:blipFill>
                  <pic:spPr bwMode="auto">
                    <a:xfrm>
                      <a:off x="0" y="0"/>
                      <a:ext cx="6634371" cy="5950217"/>
                    </a:xfrm>
                    <a:prstGeom prst="rect">
                      <a:avLst/>
                    </a:prstGeom>
                    <a:noFill/>
                    <a:ln>
                      <a:noFill/>
                    </a:ln>
                    <a:extLst>
                      <a:ext uri="{53640926-AAD7-44D8-BBD7-CCE9431645EC}">
                        <a14:shadowObscured xmlns:a14="http://schemas.microsoft.com/office/drawing/2010/main"/>
                      </a:ext>
                    </a:extLst>
                  </pic:spPr>
                </pic:pic>
              </a:graphicData>
            </a:graphic>
          </wp:inline>
        </w:drawing>
      </w:r>
    </w:p>
    <w:p w14:paraId="5407C236" w14:textId="00E02F19" w:rsidR="00D06A59" w:rsidRDefault="00D06A59" w:rsidP="007D763E"/>
    <w:p w14:paraId="748A3FCC" w14:textId="17B7F819" w:rsidR="00C72401" w:rsidRDefault="00C72401" w:rsidP="007D763E"/>
    <w:p w14:paraId="07B58BD6" w14:textId="7449E21E" w:rsidR="00C72401" w:rsidRDefault="00C72401" w:rsidP="007D763E"/>
    <w:p w14:paraId="31C8887A" w14:textId="51749760" w:rsidR="008D4B11" w:rsidRDefault="008D4B11" w:rsidP="007D763E"/>
    <w:sectPr w:rsidR="008D4B11" w:rsidSect="005649EC">
      <w:headerReference w:type="default" r:id="rId25"/>
      <w:headerReference w:type="first" r:id="rId26"/>
      <w:pgSz w:w="11907" w:h="16839"/>
      <w:pgMar w:top="720" w:right="720" w:bottom="720" w:left="72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9BCD" w14:textId="77777777" w:rsidR="00DD7DE3" w:rsidRDefault="00DD7DE3">
      <w:r>
        <w:separator/>
      </w:r>
    </w:p>
  </w:endnote>
  <w:endnote w:type="continuationSeparator" w:id="0">
    <w:p w14:paraId="460BEF2B" w14:textId="77777777" w:rsidR="00DD7DE3" w:rsidRDefault="00DD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590871"/>
      <w:docPartObj>
        <w:docPartGallery w:val="Page Numbers (Bottom of Page)"/>
        <w:docPartUnique/>
      </w:docPartObj>
    </w:sdtPr>
    <w:sdtEndPr/>
    <w:sdtContent>
      <w:sdt>
        <w:sdtPr>
          <w:id w:val="1728636285"/>
          <w:docPartObj>
            <w:docPartGallery w:val="Page Numbers (Top of Page)"/>
            <w:docPartUnique/>
          </w:docPartObj>
        </w:sdtPr>
        <w:sdtEndPr/>
        <w:sdtContent>
          <w:p w14:paraId="27071AA7" w14:textId="77777777" w:rsidR="0068796C" w:rsidRDefault="002B28F4">
            <w:pPr>
              <w:pStyle w:val="Pieddepage"/>
              <w:jc w:val="center"/>
            </w:pPr>
            <w:r>
              <w:t xml:space="preserve"> </w:t>
            </w:r>
            <w:r>
              <w:rPr>
                <w:b/>
                <w:bCs/>
              </w:rPr>
              <w:fldChar w:fldCharType="begin"/>
            </w:r>
            <w:r>
              <w:rPr>
                <w:b/>
                <w:bCs/>
              </w:rPr>
              <w:instrText>PAGE</w:instrText>
            </w:r>
            <w:r>
              <w:rPr>
                <w:b/>
                <w:bCs/>
              </w:rPr>
              <w:fldChar w:fldCharType="separate"/>
            </w:r>
            <w:r>
              <w:rPr>
                <w:b/>
                <w:bCs/>
              </w:rPr>
              <w:t>3</w:t>
            </w:r>
            <w:r>
              <w:rPr>
                <w:b/>
                <w:bCs/>
              </w:rPr>
              <w:fldChar w:fldCharType="end"/>
            </w:r>
            <w:r>
              <w:t xml:space="preserve"> sur </w:t>
            </w:r>
            <w:r>
              <w:rPr>
                <w:b/>
                <w:bCs/>
              </w:rPr>
              <w:fldChar w:fldCharType="begin"/>
            </w:r>
            <w:r>
              <w:rPr>
                <w:b/>
                <w:bCs/>
              </w:rPr>
              <w:instrText>NUMPAGES</w:instrText>
            </w:r>
            <w:r>
              <w:rPr>
                <w:b/>
                <w:bCs/>
              </w:rPr>
              <w:fldChar w:fldCharType="separate"/>
            </w:r>
            <w:r>
              <w:rPr>
                <w:b/>
                <w:bCs/>
              </w:rPr>
              <w:t>9</w:t>
            </w:r>
            <w:r>
              <w:rPr>
                <w:b/>
                <w:bCs/>
              </w:rPr>
              <w:fldChar w:fldCharType="end"/>
            </w:r>
          </w:p>
        </w:sdtContent>
      </w:sdt>
    </w:sdtContent>
  </w:sdt>
  <w:p w14:paraId="56963F8D" w14:textId="77777777" w:rsidR="0068796C" w:rsidRDefault="0068796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207B" w14:textId="17A11C91" w:rsidR="00D55BD6" w:rsidRDefault="00D55BD6" w:rsidP="00D55BD6">
    <w:pPr>
      <w:pStyle w:val="Pieddepage"/>
      <w:jc w:val="center"/>
      <w:rPr>
        <w:b/>
        <w:bCs/>
      </w:rPr>
    </w:pPr>
    <w:r>
      <w:rPr>
        <w:b/>
        <w:bCs/>
      </w:rPr>
      <w:fldChar w:fldCharType="begin"/>
    </w:r>
    <w:r>
      <w:rPr>
        <w:b/>
        <w:bCs/>
      </w:rPr>
      <w:instrText>PAGE</w:instrText>
    </w:r>
    <w:r>
      <w:rPr>
        <w:b/>
        <w:bCs/>
      </w:rPr>
      <w:fldChar w:fldCharType="separate"/>
    </w:r>
    <w:r>
      <w:rPr>
        <w:b/>
        <w:bCs/>
      </w:rPr>
      <w:t>16</w:t>
    </w:r>
    <w:r>
      <w:rPr>
        <w:b/>
        <w:bCs/>
      </w:rPr>
      <w:fldChar w:fldCharType="end"/>
    </w:r>
    <w:r>
      <w:t xml:space="preserve"> sur </w:t>
    </w:r>
    <w:r>
      <w:rPr>
        <w:b/>
        <w:bCs/>
      </w:rPr>
      <w:fldChar w:fldCharType="begin"/>
    </w:r>
    <w:r>
      <w:rPr>
        <w:b/>
        <w:bCs/>
      </w:rPr>
      <w:instrText>NUMPAGES</w:instrText>
    </w:r>
    <w:r>
      <w:rPr>
        <w:b/>
        <w:bCs/>
      </w:rPr>
      <w:fldChar w:fldCharType="separate"/>
    </w:r>
    <w:r>
      <w:rPr>
        <w:b/>
        <w:bCs/>
      </w:rPr>
      <w:t>16</w:t>
    </w:r>
    <w:r>
      <w:rPr>
        <w:b/>
        <w:bCs/>
      </w:rPr>
      <w:fldChar w:fldCharType="end"/>
    </w:r>
  </w:p>
  <w:p w14:paraId="1AD19715" w14:textId="77777777" w:rsidR="002D7977" w:rsidRDefault="002D7977" w:rsidP="00D55BD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E85D" w14:textId="77777777" w:rsidR="00DD7DE3" w:rsidRDefault="00DD7DE3">
      <w:r>
        <w:separator/>
      </w:r>
    </w:p>
  </w:footnote>
  <w:footnote w:type="continuationSeparator" w:id="0">
    <w:p w14:paraId="209EC80F" w14:textId="77777777" w:rsidR="00DD7DE3" w:rsidRDefault="00DD7DE3">
      <w:r>
        <w:continuationSeparator/>
      </w:r>
    </w:p>
  </w:footnote>
  <w:footnote w:id="1">
    <w:p w14:paraId="152D16A9" w14:textId="08BF9C3B" w:rsidR="0068796C" w:rsidRDefault="002B28F4" w:rsidP="00F82F4A">
      <w:r>
        <w:rPr>
          <w:rStyle w:val="Appelnotedebasdep"/>
        </w:rPr>
        <w:footnoteRef/>
      </w:r>
      <w:r>
        <w:rPr>
          <w:color w:val="000000" w:themeColor="text1"/>
          <w:sz w:val="20"/>
          <w:szCs w:val="20"/>
        </w:rPr>
        <w:t xml:space="preserve">Au-delà de cette période, les étudiants redoublants ou AJAC entreront d’emblée dans la configuration des nouvelles maquettes comme les primo-entrants (exemple : s’il leur manque le </w:t>
      </w:r>
      <w:r w:rsidRPr="00F82F4A">
        <w:rPr>
          <w:sz w:val="20"/>
          <w:szCs w:val="20"/>
        </w:rPr>
        <w:t>semestre 3</w:t>
      </w:r>
      <w:r w:rsidR="00086A11" w:rsidRPr="00F82F4A">
        <w:rPr>
          <w:sz w:val="20"/>
          <w:szCs w:val="20"/>
        </w:rPr>
        <w:t xml:space="preserve"> du DEUST</w:t>
      </w:r>
      <w:r w:rsidRPr="00F82F4A">
        <w:rPr>
          <w:sz w:val="20"/>
          <w:szCs w:val="20"/>
        </w:rPr>
        <w:t xml:space="preserve">, ils devront </w:t>
      </w:r>
      <w:r>
        <w:rPr>
          <w:color w:val="000000" w:themeColor="text1"/>
          <w:sz w:val="20"/>
          <w:szCs w:val="20"/>
        </w:rPr>
        <w:t xml:space="preserve">suivre tous les enseignements du semestre 3).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6DED" w14:textId="77777777" w:rsidR="0068796C" w:rsidRDefault="00D55BD6">
    <w:pPr>
      <w:pStyle w:val="En-tte"/>
      <w:jc w:val="right"/>
    </w:pPr>
    <w:r>
      <w:rPr>
        <w:noProof/>
      </w:rPr>
      <w:drawing>
        <wp:anchor distT="0" distB="0" distL="114300" distR="114300" simplePos="0" relativeHeight="251670528" behindDoc="1" locked="0" layoutInCell="1" allowOverlap="1" wp14:anchorId="265937D9" wp14:editId="47C049B6">
          <wp:simplePos x="0" y="0"/>
          <wp:positionH relativeFrom="column">
            <wp:posOffset>4800600</wp:posOffset>
          </wp:positionH>
          <wp:positionV relativeFrom="paragraph">
            <wp:posOffset>-457200</wp:posOffset>
          </wp:positionV>
          <wp:extent cx="2010744" cy="2022980"/>
          <wp:effectExtent l="0" t="0" r="8890" b="0"/>
          <wp:wrapTight wrapText="bothSides">
            <wp:wrapPolygon edited="1">
              <wp:start x="8801" y="0"/>
              <wp:lineTo x="3684" y="1221"/>
              <wp:lineTo x="1842" y="2034"/>
              <wp:lineTo x="1842" y="3255"/>
              <wp:lineTo x="0" y="6511"/>
              <wp:lineTo x="0" y="13224"/>
              <wp:lineTo x="1228" y="16276"/>
              <wp:lineTo x="4093" y="19532"/>
              <wp:lineTo x="7982" y="21363"/>
              <wp:lineTo x="8596" y="21363"/>
              <wp:lineTo x="14123" y="21363"/>
              <wp:lineTo x="20058" y="16480"/>
              <wp:lineTo x="20058" y="16276"/>
              <wp:lineTo x="21491" y="13224"/>
              <wp:lineTo x="21491" y="7935"/>
              <wp:lineTo x="21286" y="6511"/>
              <wp:lineTo x="20058" y="4476"/>
              <wp:lineTo x="19444" y="2848"/>
              <wp:lineTo x="15351" y="407"/>
              <wp:lineTo x="13712" y="0"/>
              <wp:lineTo x="8801" y="0"/>
            </wp:wrapPolygon>
          </wp:wrapTight>
          <wp:docPr id="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 2.png"/>
                  <pic:cNvPicPr>
                    <a:picLocks noChangeAspect="1"/>
                  </pic:cNvPicPr>
                </pic:nvPicPr>
                <pic:blipFill>
                  <a:blip r:embed="rId1"/>
                  <a:stretch/>
                </pic:blipFill>
                <pic:spPr bwMode="auto">
                  <a:xfrm>
                    <a:off x="0" y="0"/>
                    <a:ext cx="2010744" cy="2022980"/>
                  </a:xfrm>
                  <a:prstGeom prst="rect">
                    <a:avLst/>
                  </a:prstGeom>
                </pic:spPr>
              </pic:pic>
            </a:graphicData>
          </a:graphic>
          <wp14:sizeRelH relativeFrom="page">
            <wp14:pctWidth>0</wp14:pctWidth>
          </wp14:sizeRelH>
          <wp14:sizeRelV relativeFrom="page">
            <wp14:pctHeight>0</wp14:pctHeight>
          </wp14:sizeRelV>
        </wp:anchor>
      </w:drawing>
    </w:r>
    <w:r w:rsidR="002B28F4">
      <w:rPr>
        <w:noProof/>
      </w:rPr>
      <w:drawing>
        <wp:anchor distT="0" distB="0" distL="114300" distR="114300" simplePos="0" relativeHeight="251662336" behindDoc="1" locked="0" layoutInCell="1" allowOverlap="1" wp14:anchorId="36D8A8B4" wp14:editId="30CCD636">
          <wp:simplePos x="0" y="0"/>
          <wp:positionH relativeFrom="column">
            <wp:posOffset>9124950</wp:posOffset>
          </wp:positionH>
          <wp:positionV relativeFrom="paragraph">
            <wp:posOffset>-2133600</wp:posOffset>
          </wp:positionV>
          <wp:extent cx="2010744" cy="2022980"/>
          <wp:effectExtent l="0" t="0" r="8890" b="0"/>
          <wp:wrapTight wrapText="bothSides">
            <wp:wrapPolygon edited="1">
              <wp:start x="8801" y="0"/>
              <wp:lineTo x="3684" y="1221"/>
              <wp:lineTo x="1842" y="2034"/>
              <wp:lineTo x="1842" y="3255"/>
              <wp:lineTo x="0" y="6511"/>
              <wp:lineTo x="0" y="13224"/>
              <wp:lineTo x="1228" y="16276"/>
              <wp:lineTo x="4093" y="19532"/>
              <wp:lineTo x="7982" y="21363"/>
              <wp:lineTo x="8596" y="21363"/>
              <wp:lineTo x="14123" y="21363"/>
              <wp:lineTo x="20058" y="16480"/>
              <wp:lineTo x="20058" y="16276"/>
              <wp:lineTo x="21491" y="13224"/>
              <wp:lineTo x="21491" y="7935"/>
              <wp:lineTo x="21286" y="6511"/>
              <wp:lineTo x="20058" y="4476"/>
              <wp:lineTo x="19444" y="2848"/>
              <wp:lineTo x="15351" y="407"/>
              <wp:lineTo x="13712" y="0"/>
              <wp:lineTo x="8801" y="0"/>
            </wp:wrapPolygon>
          </wp:wrapTigh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 2.png"/>
                  <pic:cNvPicPr>
                    <a:picLocks noChangeAspect="1"/>
                  </pic:cNvPicPr>
                </pic:nvPicPr>
                <pic:blipFill>
                  <a:blip r:embed="rId1"/>
                  <a:stretch/>
                </pic:blipFill>
                <pic:spPr bwMode="auto">
                  <a:xfrm>
                    <a:off x="0" y="0"/>
                    <a:ext cx="2010744" cy="20229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A89B" w14:textId="77777777" w:rsidR="00D55BD6" w:rsidRDefault="00D55BD6">
    <w:pPr>
      <w:pStyle w:val="En-tte"/>
    </w:pPr>
    <w:r>
      <w:rPr>
        <w:noProof/>
      </w:rPr>
      <w:drawing>
        <wp:anchor distT="0" distB="0" distL="114300" distR="114300" simplePos="0" relativeHeight="251668480" behindDoc="1" locked="0" layoutInCell="1" allowOverlap="1" wp14:anchorId="3D42A0C5" wp14:editId="401E8686">
          <wp:simplePos x="0" y="0"/>
          <wp:positionH relativeFrom="page">
            <wp:align>right</wp:align>
          </wp:positionH>
          <wp:positionV relativeFrom="paragraph">
            <wp:posOffset>-504825</wp:posOffset>
          </wp:positionV>
          <wp:extent cx="2010744" cy="2022980"/>
          <wp:effectExtent l="0" t="0" r="8890" b="0"/>
          <wp:wrapTight wrapText="bothSides">
            <wp:wrapPolygon edited="1">
              <wp:start x="8801" y="0"/>
              <wp:lineTo x="3684" y="1221"/>
              <wp:lineTo x="1842" y="2034"/>
              <wp:lineTo x="1842" y="3255"/>
              <wp:lineTo x="0" y="6511"/>
              <wp:lineTo x="0" y="13224"/>
              <wp:lineTo x="1228" y="16276"/>
              <wp:lineTo x="4093" y="19532"/>
              <wp:lineTo x="7982" y="21363"/>
              <wp:lineTo x="8596" y="21363"/>
              <wp:lineTo x="14123" y="21363"/>
              <wp:lineTo x="20058" y="16480"/>
              <wp:lineTo x="20058" y="16276"/>
              <wp:lineTo x="21491" y="13224"/>
              <wp:lineTo x="21491" y="7935"/>
              <wp:lineTo x="21286" y="6511"/>
              <wp:lineTo x="20058" y="4476"/>
              <wp:lineTo x="19444" y="2848"/>
              <wp:lineTo x="15351" y="407"/>
              <wp:lineTo x="13712" y="0"/>
              <wp:lineTo x="8801" y="0"/>
            </wp:wrapPolygon>
          </wp:wrapTight>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 2.png"/>
                  <pic:cNvPicPr>
                    <a:picLocks noChangeAspect="1"/>
                  </pic:cNvPicPr>
                </pic:nvPicPr>
                <pic:blipFill>
                  <a:blip r:embed="rId1"/>
                  <a:stretch/>
                </pic:blipFill>
                <pic:spPr bwMode="auto">
                  <a:xfrm>
                    <a:off x="0" y="0"/>
                    <a:ext cx="2010744" cy="20229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CFDE" w14:textId="77777777" w:rsidR="00D55BD6" w:rsidRDefault="00D55BD6">
    <w:pPr>
      <w:pStyle w:val="En-tte"/>
      <w:jc w:val="right"/>
    </w:pPr>
    <w:r>
      <w:rPr>
        <w:noProof/>
      </w:rPr>
      <w:drawing>
        <wp:anchor distT="0" distB="0" distL="114300" distR="114300" simplePos="0" relativeHeight="251672576" behindDoc="1" locked="0" layoutInCell="1" allowOverlap="1" wp14:anchorId="6E1B9E2A" wp14:editId="348FA925">
          <wp:simplePos x="0" y="0"/>
          <wp:positionH relativeFrom="column">
            <wp:posOffset>9124950</wp:posOffset>
          </wp:positionH>
          <wp:positionV relativeFrom="paragraph">
            <wp:posOffset>-2133600</wp:posOffset>
          </wp:positionV>
          <wp:extent cx="2010744" cy="2022980"/>
          <wp:effectExtent l="0" t="0" r="8890" b="0"/>
          <wp:wrapTight wrapText="bothSides">
            <wp:wrapPolygon edited="1">
              <wp:start x="8801" y="0"/>
              <wp:lineTo x="3684" y="1221"/>
              <wp:lineTo x="1842" y="2034"/>
              <wp:lineTo x="1842" y="3255"/>
              <wp:lineTo x="0" y="6511"/>
              <wp:lineTo x="0" y="13224"/>
              <wp:lineTo x="1228" y="16276"/>
              <wp:lineTo x="4093" y="19532"/>
              <wp:lineTo x="7982" y="21363"/>
              <wp:lineTo x="8596" y="21363"/>
              <wp:lineTo x="14123" y="21363"/>
              <wp:lineTo x="20058" y="16480"/>
              <wp:lineTo x="20058" y="16276"/>
              <wp:lineTo x="21491" y="13224"/>
              <wp:lineTo x="21491" y="7935"/>
              <wp:lineTo x="21286" y="6511"/>
              <wp:lineTo x="20058" y="4476"/>
              <wp:lineTo x="19444" y="2848"/>
              <wp:lineTo x="15351" y="407"/>
              <wp:lineTo x="13712" y="0"/>
              <wp:lineTo x="8801" y="0"/>
            </wp:wrapPolygon>
          </wp:wrapTight>
          <wp:docPr id="1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 - 2.png"/>
                  <pic:cNvPicPr>
                    <a:picLocks noChangeAspect="1"/>
                  </pic:cNvPicPr>
                </pic:nvPicPr>
                <pic:blipFill>
                  <a:blip r:embed="rId1"/>
                  <a:stretch/>
                </pic:blipFill>
                <pic:spPr bwMode="auto">
                  <a:xfrm>
                    <a:off x="0" y="0"/>
                    <a:ext cx="2010744" cy="202297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96B" w14:textId="77777777" w:rsidR="00D55BD6" w:rsidRDefault="00D55BD6">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CA8"/>
    <w:multiLevelType w:val="multilevel"/>
    <w:tmpl w:val="C892037A"/>
    <w:lvl w:ilvl="0">
      <w:start w:val="1"/>
      <w:numFmt w:val="decimal"/>
      <w:lvlText w:val="%1"/>
      <w:lvlJc w:val="left"/>
      <w:pPr>
        <w:ind w:left="1435" w:hanging="432"/>
      </w:pPr>
      <w:rPr>
        <w:rFonts w:hint="default"/>
      </w:rPr>
    </w:lvl>
    <w:lvl w:ilvl="1">
      <w:start w:val="1"/>
      <w:numFmt w:val="decimal"/>
      <w:lvlText w:val="%1.%2"/>
      <w:lvlJc w:val="left"/>
      <w:pPr>
        <w:ind w:left="1579" w:hanging="576"/>
      </w:pPr>
    </w:lvl>
    <w:lvl w:ilvl="2">
      <w:start w:val="1"/>
      <w:numFmt w:val="decimal"/>
      <w:lvlText w:val="%1.%2.%3"/>
      <w:lvlJc w:val="left"/>
      <w:pPr>
        <w:ind w:left="1571" w:hanging="720"/>
      </w:pPr>
    </w:lvl>
    <w:lvl w:ilvl="3">
      <w:start w:val="1"/>
      <w:numFmt w:val="decimal"/>
      <w:lvlText w:val="%1.%2.%3.%4"/>
      <w:lvlJc w:val="left"/>
      <w:pPr>
        <w:ind w:left="1867" w:hanging="864"/>
      </w:p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1" w15:restartNumberingAfterBreak="0">
    <w:nsid w:val="0FAB4398"/>
    <w:multiLevelType w:val="hybridMultilevel"/>
    <w:tmpl w:val="4296006E"/>
    <w:lvl w:ilvl="0" w:tplc="C1A6929E">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09D7F65"/>
    <w:multiLevelType w:val="multilevel"/>
    <w:tmpl w:val="BAE2E87C"/>
    <w:lvl w:ilvl="0">
      <w:start w:val="1"/>
      <w:numFmt w:val="decimal"/>
      <w:lvlText w:val="%1"/>
      <w:lvlJc w:val="left"/>
      <w:pPr>
        <w:ind w:left="1435" w:hanging="432"/>
      </w:pPr>
      <w:rPr>
        <w:rFonts w:hint="default"/>
      </w:rPr>
    </w:lvl>
    <w:lvl w:ilvl="1">
      <w:start w:val="1"/>
      <w:numFmt w:val="decimal"/>
      <w:lvlText w:val="%1.%2"/>
      <w:lvlJc w:val="left"/>
      <w:pPr>
        <w:ind w:left="1579" w:hanging="576"/>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67" w:hanging="864"/>
      </w:p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3" w15:restartNumberingAfterBreak="0">
    <w:nsid w:val="19D00168"/>
    <w:multiLevelType w:val="hybridMultilevel"/>
    <w:tmpl w:val="1DE40B26"/>
    <w:lvl w:ilvl="0" w:tplc="3050D8D0">
      <w:start w:val="1"/>
      <w:numFmt w:val="decimal"/>
      <w:lvlText w:val="%1)"/>
      <w:lvlJc w:val="left"/>
      <w:pPr>
        <w:ind w:left="720" w:hanging="360"/>
      </w:pPr>
      <w:rPr>
        <w:rFonts w:hint="default"/>
        <w:color w:val="auto"/>
      </w:rPr>
    </w:lvl>
    <w:lvl w:ilvl="1" w:tplc="27A438AE">
      <w:start w:val="1"/>
      <w:numFmt w:val="lowerLetter"/>
      <w:lvlText w:val="%2."/>
      <w:lvlJc w:val="left"/>
      <w:pPr>
        <w:ind w:left="1440" w:hanging="360"/>
      </w:pPr>
    </w:lvl>
    <w:lvl w:ilvl="2" w:tplc="B37ADCF2">
      <w:start w:val="1"/>
      <w:numFmt w:val="lowerRoman"/>
      <w:lvlText w:val="%3."/>
      <w:lvlJc w:val="right"/>
      <w:pPr>
        <w:ind w:left="2160" w:hanging="180"/>
      </w:pPr>
    </w:lvl>
    <w:lvl w:ilvl="3" w:tplc="CC06BDF4">
      <w:start w:val="1"/>
      <w:numFmt w:val="decimal"/>
      <w:lvlText w:val="%4."/>
      <w:lvlJc w:val="left"/>
      <w:pPr>
        <w:ind w:left="2880" w:hanging="360"/>
      </w:pPr>
    </w:lvl>
    <w:lvl w:ilvl="4" w:tplc="EF147904">
      <w:start w:val="1"/>
      <w:numFmt w:val="lowerLetter"/>
      <w:lvlText w:val="%5."/>
      <w:lvlJc w:val="left"/>
      <w:pPr>
        <w:ind w:left="3600" w:hanging="360"/>
      </w:pPr>
    </w:lvl>
    <w:lvl w:ilvl="5" w:tplc="211464A2">
      <w:start w:val="1"/>
      <w:numFmt w:val="lowerRoman"/>
      <w:lvlText w:val="%6."/>
      <w:lvlJc w:val="right"/>
      <w:pPr>
        <w:ind w:left="4320" w:hanging="180"/>
      </w:pPr>
    </w:lvl>
    <w:lvl w:ilvl="6" w:tplc="3258C912">
      <w:start w:val="1"/>
      <w:numFmt w:val="decimal"/>
      <w:lvlText w:val="%7."/>
      <w:lvlJc w:val="left"/>
      <w:pPr>
        <w:ind w:left="5040" w:hanging="360"/>
      </w:pPr>
    </w:lvl>
    <w:lvl w:ilvl="7" w:tplc="664E4D8C">
      <w:start w:val="1"/>
      <w:numFmt w:val="lowerLetter"/>
      <w:lvlText w:val="%8."/>
      <w:lvlJc w:val="left"/>
      <w:pPr>
        <w:ind w:left="5760" w:hanging="360"/>
      </w:pPr>
    </w:lvl>
    <w:lvl w:ilvl="8" w:tplc="6BFAEFA8">
      <w:start w:val="1"/>
      <w:numFmt w:val="lowerRoman"/>
      <w:lvlText w:val="%9."/>
      <w:lvlJc w:val="right"/>
      <w:pPr>
        <w:ind w:left="6480" w:hanging="180"/>
      </w:pPr>
    </w:lvl>
  </w:abstractNum>
  <w:abstractNum w:abstractNumId="4" w15:restartNumberingAfterBreak="0">
    <w:nsid w:val="1F246838"/>
    <w:multiLevelType w:val="hybridMultilevel"/>
    <w:tmpl w:val="3E98C190"/>
    <w:lvl w:ilvl="0" w:tplc="6944CAD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11818"/>
    <w:multiLevelType w:val="multilevel"/>
    <w:tmpl w:val="843EBCAE"/>
    <w:lvl w:ilvl="0">
      <w:start w:val="1"/>
      <w:numFmt w:val="decimal"/>
      <w:lvlText w:val="%1"/>
      <w:lvlJc w:val="left"/>
      <w:pPr>
        <w:ind w:left="1435" w:hanging="432"/>
      </w:pPr>
      <w:rPr>
        <w:rFonts w:hint="default"/>
      </w:rPr>
    </w:lvl>
    <w:lvl w:ilvl="1">
      <w:start w:val="1"/>
      <w:numFmt w:val="decimal"/>
      <w:lvlText w:val="%1.%2"/>
      <w:lvlJc w:val="left"/>
      <w:pPr>
        <w:ind w:left="1579" w:hanging="576"/>
      </w:pPr>
    </w:lvl>
    <w:lvl w:ilvl="2">
      <w:start w:val="1"/>
      <w:numFmt w:val="decimal"/>
      <w:lvlText w:val="%1.%2.%3"/>
      <w:lvlJc w:val="left"/>
      <w:pPr>
        <w:ind w:left="1571" w:hanging="720"/>
      </w:pPr>
    </w:lvl>
    <w:lvl w:ilvl="3">
      <w:start w:val="1"/>
      <w:numFmt w:val="decimal"/>
      <w:lvlText w:val="%1.%2.%3.%4"/>
      <w:lvlJc w:val="left"/>
      <w:pPr>
        <w:ind w:left="1867" w:hanging="864"/>
      </w:pPr>
      <w:rPr>
        <w:b/>
      </w:r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6" w15:restartNumberingAfterBreak="0">
    <w:nsid w:val="42E51AB9"/>
    <w:multiLevelType w:val="multilevel"/>
    <w:tmpl w:val="FD8A39AA"/>
    <w:lvl w:ilvl="0">
      <w:start w:val="1"/>
      <w:numFmt w:val="decimal"/>
      <w:lvlText w:val="%1"/>
      <w:lvlJc w:val="left"/>
      <w:pPr>
        <w:ind w:left="1435" w:hanging="432"/>
      </w:pPr>
      <w:rPr>
        <w:rFonts w:hint="default"/>
      </w:rPr>
    </w:lvl>
    <w:lvl w:ilvl="1">
      <w:start w:val="1"/>
      <w:numFmt w:val="decimal"/>
      <w:lvlText w:val="%1.%2"/>
      <w:lvlJc w:val="left"/>
      <w:pPr>
        <w:ind w:left="1579" w:hanging="576"/>
      </w:pPr>
    </w:lvl>
    <w:lvl w:ilvl="2">
      <w:start w:val="1"/>
      <w:numFmt w:val="decimal"/>
      <w:lvlText w:val="%1.%2.%3"/>
      <w:lvlJc w:val="left"/>
      <w:pPr>
        <w:ind w:left="1571" w:hanging="720"/>
      </w:pPr>
    </w:lvl>
    <w:lvl w:ilvl="3">
      <w:start w:val="1"/>
      <w:numFmt w:val="decimal"/>
      <w:lvlText w:val="%1.%2.%3.%4"/>
      <w:lvlJc w:val="left"/>
      <w:pPr>
        <w:ind w:left="1867" w:hanging="864"/>
      </w:p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7" w15:restartNumberingAfterBreak="0">
    <w:nsid w:val="487F7AAA"/>
    <w:multiLevelType w:val="hybridMultilevel"/>
    <w:tmpl w:val="3BBE4F1A"/>
    <w:lvl w:ilvl="0" w:tplc="088E6902">
      <w:start w:val="1"/>
      <w:numFmt w:val="bullet"/>
      <w:lvlText w:val=""/>
      <w:lvlJc w:val="left"/>
      <w:pPr>
        <w:ind w:left="720" w:hanging="360"/>
      </w:pPr>
      <w:rPr>
        <w:rFonts w:ascii="Symbol" w:hAnsi="Symbol" w:hint="default"/>
      </w:rPr>
    </w:lvl>
    <w:lvl w:ilvl="1" w:tplc="D986A1F4">
      <w:start w:val="1"/>
      <w:numFmt w:val="bullet"/>
      <w:lvlText w:val="o"/>
      <w:lvlJc w:val="left"/>
      <w:pPr>
        <w:ind w:left="1440" w:hanging="360"/>
      </w:pPr>
      <w:rPr>
        <w:rFonts w:ascii="Courier New" w:hAnsi="Courier New" w:cs="Courier New" w:hint="default"/>
      </w:rPr>
    </w:lvl>
    <w:lvl w:ilvl="2" w:tplc="90B60D40">
      <w:start w:val="1"/>
      <w:numFmt w:val="bullet"/>
      <w:lvlText w:val=""/>
      <w:lvlJc w:val="left"/>
      <w:pPr>
        <w:ind w:left="2160" w:hanging="360"/>
      </w:pPr>
      <w:rPr>
        <w:rFonts w:ascii="Wingdings" w:hAnsi="Wingdings" w:hint="default"/>
      </w:rPr>
    </w:lvl>
    <w:lvl w:ilvl="3" w:tplc="B7C20BCC">
      <w:start w:val="1"/>
      <w:numFmt w:val="bullet"/>
      <w:lvlText w:val=""/>
      <w:lvlJc w:val="left"/>
      <w:pPr>
        <w:ind w:left="2880" w:hanging="360"/>
      </w:pPr>
      <w:rPr>
        <w:rFonts w:ascii="Symbol" w:hAnsi="Symbol" w:hint="default"/>
      </w:rPr>
    </w:lvl>
    <w:lvl w:ilvl="4" w:tplc="F0EE5956">
      <w:start w:val="1"/>
      <w:numFmt w:val="bullet"/>
      <w:lvlText w:val="o"/>
      <w:lvlJc w:val="left"/>
      <w:pPr>
        <w:ind w:left="3600" w:hanging="360"/>
      </w:pPr>
      <w:rPr>
        <w:rFonts w:ascii="Courier New" w:hAnsi="Courier New" w:cs="Courier New" w:hint="default"/>
      </w:rPr>
    </w:lvl>
    <w:lvl w:ilvl="5" w:tplc="A1082F06">
      <w:start w:val="1"/>
      <w:numFmt w:val="bullet"/>
      <w:lvlText w:val=""/>
      <w:lvlJc w:val="left"/>
      <w:pPr>
        <w:ind w:left="4320" w:hanging="360"/>
      </w:pPr>
      <w:rPr>
        <w:rFonts w:ascii="Wingdings" w:hAnsi="Wingdings" w:hint="default"/>
      </w:rPr>
    </w:lvl>
    <w:lvl w:ilvl="6" w:tplc="65F4B962">
      <w:start w:val="1"/>
      <w:numFmt w:val="bullet"/>
      <w:lvlText w:val=""/>
      <w:lvlJc w:val="left"/>
      <w:pPr>
        <w:ind w:left="5040" w:hanging="360"/>
      </w:pPr>
      <w:rPr>
        <w:rFonts w:ascii="Symbol" w:hAnsi="Symbol" w:hint="default"/>
      </w:rPr>
    </w:lvl>
    <w:lvl w:ilvl="7" w:tplc="83E09C8E">
      <w:start w:val="1"/>
      <w:numFmt w:val="bullet"/>
      <w:lvlText w:val="o"/>
      <w:lvlJc w:val="left"/>
      <w:pPr>
        <w:ind w:left="5760" w:hanging="360"/>
      </w:pPr>
      <w:rPr>
        <w:rFonts w:ascii="Courier New" w:hAnsi="Courier New" w:cs="Courier New" w:hint="default"/>
      </w:rPr>
    </w:lvl>
    <w:lvl w:ilvl="8" w:tplc="9296EA18">
      <w:start w:val="1"/>
      <w:numFmt w:val="bullet"/>
      <w:lvlText w:val=""/>
      <w:lvlJc w:val="left"/>
      <w:pPr>
        <w:ind w:left="6480" w:hanging="360"/>
      </w:pPr>
      <w:rPr>
        <w:rFonts w:ascii="Wingdings" w:hAnsi="Wingdings" w:hint="default"/>
      </w:rPr>
    </w:lvl>
  </w:abstractNum>
  <w:abstractNum w:abstractNumId="8" w15:restartNumberingAfterBreak="0">
    <w:nsid w:val="51E50F80"/>
    <w:multiLevelType w:val="hybridMultilevel"/>
    <w:tmpl w:val="BB065C36"/>
    <w:lvl w:ilvl="0" w:tplc="218C39CA">
      <w:start w:val="1"/>
      <w:numFmt w:val="bullet"/>
      <w:lvlText w:val="–"/>
      <w:lvlJc w:val="left"/>
      <w:pPr>
        <w:ind w:left="1146" w:hanging="360"/>
      </w:pPr>
      <w:rPr>
        <w:rFonts w:ascii="Calibri"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5A1D5679"/>
    <w:multiLevelType w:val="hybridMultilevel"/>
    <w:tmpl w:val="33C6A3E2"/>
    <w:lvl w:ilvl="0" w:tplc="218C39C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9C1702"/>
    <w:multiLevelType w:val="multilevel"/>
    <w:tmpl w:val="7B804E46"/>
    <w:lvl w:ilvl="0">
      <w:start w:val="1"/>
      <w:numFmt w:val="decimal"/>
      <w:lvlText w:val="%1"/>
      <w:lvlJc w:val="left"/>
      <w:pPr>
        <w:ind w:left="1435" w:hanging="432"/>
      </w:pPr>
      <w:rPr>
        <w:rFonts w:hint="default"/>
      </w:rPr>
    </w:lvl>
    <w:lvl w:ilvl="1">
      <w:start w:val="1"/>
      <w:numFmt w:val="decimal"/>
      <w:lvlText w:val="%1.%2"/>
      <w:lvlJc w:val="left"/>
      <w:pPr>
        <w:ind w:left="1579" w:hanging="576"/>
      </w:pPr>
    </w:lvl>
    <w:lvl w:ilvl="2">
      <w:start w:val="1"/>
      <w:numFmt w:val="decimal"/>
      <w:lvlText w:val="%1.%2.%3"/>
      <w:lvlJc w:val="left"/>
      <w:pPr>
        <w:ind w:left="1571" w:hanging="720"/>
      </w:pPr>
    </w:lvl>
    <w:lvl w:ilvl="3">
      <w:start w:val="1"/>
      <w:numFmt w:val="decimal"/>
      <w:lvlText w:val="%1.%2.%3.%4"/>
      <w:lvlJc w:val="left"/>
      <w:pPr>
        <w:ind w:left="1867" w:hanging="864"/>
      </w:p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11" w15:restartNumberingAfterBreak="0">
    <w:nsid w:val="5D3B693D"/>
    <w:multiLevelType w:val="hybridMultilevel"/>
    <w:tmpl w:val="1F8C9614"/>
    <w:styleLink w:val="Listenumrote"/>
    <w:lvl w:ilvl="0" w:tplc="0394A222">
      <w:start w:val="1"/>
      <w:numFmt w:val="decimal"/>
      <w:pStyle w:val="Listenumrote"/>
      <w:lvlText w:val="%1)"/>
      <w:lvlJc w:val="left"/>
      <w:pPr>
        <w:ind w:left="288" w:hanging="288"/>
      </w:pPr>
      <w:rPr>
        <w:rFonts w:ascii="Arial" w:eastAsia="Times New Roman" w:cs="Times New Roman" w:hint="default"/>
        <w:szCs w:val="20"/>
      </w:rPr>
    </w:lvl>
    <w:lvl w:ilvl="1" w:tplc="83689018">
      <w:start w:val="1"/>
      <w:numFmt w:val="lowerLetter"/>
      <w:lvlText w:val="%2)"/>
      <w:lvlJc w:val="left"/>
      <w:pPr>
        <w:ind w:left="576" w:hanging="288"/>
      </w:pPr>
      <w:rPr>
        <w:rFonts w:hint="default"/>
        <w:color w:val="575F6D"/>
      </w:rPr>
    </w:lvl>
    <w:lvl w:ilvl="2" w:tplc="508C605C">
      <w:start w:val="1"/>
      <w:numFmt w:val="lowerRoman"/>
      <w:lvlText w:val="%3)"/>
      <w:lvlJc w:val="left"/>
      <w:pPr>
        <w:ind w:left="864" w:hanging="288"/>
      </w:pPr>
      <w:rPr>
        <w:rFonts w:hint="default"/>
        <w:color w:val="575F6D"/>
      </w:rPr>
    </w:lvl>
    <w:lvl w:ilvl="3" w:tplc="1E889DBE">
      <w:start w:val="1"/>
      <w:numFmt w:val="decimal"/>
      <w:lvlText w:val="(%4)"/>
      <w:lvlJc w:val="left"/>
      <w:pPr>
        <w:ind w:left="1152" w:hanging="288"/>
      </w:pPr>
      <w:rPr>
        <w:rFonts w:hint="default"/>
        <w:color w:val="575F6D"/>
      </w:rPr>
    </w:lvl>
    <w:lvl w:ilvl="4" w:tplc="207EE2B4">
      <w:start w:val="1"/>
      <w:numFmt w:val="lowerLetter"/>
      <w:lvlText w:val="(%5)"/>
      <w:lvlJc w:val="left"/>
      <w:pPr>
        <w:ind w:left="1440" w:hanging="288"/>
      </w:pPr>
      <w:rPr>
        <w:rFonts w:hint="default"/>
        <w:color w:val="575F6D"/>
      </w:rPr>
    </w:lvl>
    <w:lvl w:ilvl="5" w:tplc="B8F2D45E">
      <w:start w:val="1"/>
      <w:numFmt w:val="lowerRoman"/>
      <w:lvlText w:val="(%6)"/>
      <w:lvlJc w:val="left"/>
      <w:pPr>
        <w:ind w:left="1728" w:hanging="288"/>
      </w:pPr>
      <w:rPr>
        <w:rFonts w:hint="default"/>
        <w:color w:val="575F6D"/>
      </w:rPr>
    </w:lvl>
    <w:lvl w:ilvl="6" w:tplc="D7069EC8">
      <w:start w:val="1"/>
      <w:numFmt w:val="decimal"/>
      <w:lvlText w:val="%7."/>
      <w:lvlJc w:val="left"/>
      <w:pPr>
        <w:ind w:left="2016" w:hanging="288"/>
      </w:pPr>
      <w:rPr>
        <w:rFonts w:hint="default"/>
        <w:color w:val="575F6D"/>
      </w:rPr>
    </w:lvl>
    <w:lvl w:ilvl="7" w:tplc="CF64B69A">
      <w:start w:val="1"/>
      <w:numFmt w:val="lowerLetter"/>
      <w:lvlText w:val="%8."/>
      <w:lvlJc w:val="left"/>
      <w:pPr>
        <w:ind w:left="2304" w:hanging="288"/>
      </w:pPr>
      <w:rPr>
        <w:rFonts w:hint="default"/>
        <w:color w:val="575F6D"/>
      </w:rPr>
    </w:lvl>
    <w:lvl w:ilvl="8" w:tplc="D6AAB384">
      <w:start w:val="1"/>
      <w:numFmt w:val="lowerRoman"/>
      <w:lvlText w:val="%9."/>
      <w:lvlJc w:val="left"/>
      <w:pPr>
        <w:ind w:left="2592" w:hanging="288"/>
      </w:pPr>
      <w:rPr>
        <w:rFonts w:hint="default"/>
        <w:color w:val="575F6D"/>
      </w:rPr>
    </w:lvl>
  </w:abstractNum>
  <w:abstractNum w:abstractNumId="12" w15:restartNumberingAfterBreak="0">
    <w:nsid w:val="5F214FB6"/>
    <w:multiLevelType w:val="multilevel"/>
    <w:tmpl w:val="383602C4"/>
    <w:lvl w:ilvl="0">
      <w:start w:val="1"/>
      <w:numFmt w:val="decimal"/>
      <w:lvlText w:val="%1"/>
      <w:lvlJc w:val="left"/>
      <w:pPr>
        <w:ind w:left="1435" w:hanging="432"/>
      </w:pPr>
      <w:rPr>
        <w:rFonts w:hint="default"/>
      </w:rPr>
    </w:lvl>
    <w:lvl w:ilvl="1">
      <w:start w:val="1"/>
      <w:numFmt w:val="decimal"/>
      <w:lvlText w:val="%1.%2"/>
      <w:lvlJc w:val="left"/>
      <w:pPr>
        <w:ind w:left="1579" w:hanging="576"/>
      </w:pPr>
    </w:lvl>
    <w:lvl w:ilvl="2">
      <w:start w:val="1"/>
      <w:numFmt w:val="decimal"/>
      <w:lvlText w:val="%1.%2.%3"/>
      <w:lvlJc w:val="left"/>
      <w:pPr>
        <w:ind w:left="1571" w:hanging="720"/>
      </w:pPr>
    </w:lvl>
    <w:lvl w:ilvl="3">
      <w:start w:val="1"/>
      <w:numFmt w:val="decimal"/>
      <w:lvlText w:val="%1.%2.%3.%4"/>
      <w:lvlJc w:val="left"/>
      <w:pPr>
        <w:ind w:left="1867" w:hanging="864"/>
      </w:p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13" w15:restartNumberingAfterBreak="0">
    <w:nsid w:val="60CD689F"/>
    <w:multiLevelType w:val="hybridMultilevel"/>
    <w:tmpl w:val="28B61FC6"/>
    <w:lvl w:ilvl="0" w:tplc="3BA21B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2E74B1"/>
    <w:multiLevelType w:val="multilevel"/>
    <w:tmpl w:val="84D21012"/>
    <w:lvl w:ilvl="0">
      <w:start w:val="1"/>
      <w:numFmt w:val="decimal"/>
      <w:lvlText w:val="%1"/>
      <w:lvlJc w:val="left"/>
      <w:pPr>
        <w:ind w:left="1435" w:hanging="432"/>
      </w:pPr>
      <w:rPr>
        <w:rFonts w:hint="default"/>
      </w:rPr>
    </w:lvl>
    <w:lvl w:ilvl="1">
      <w:start w:val="1"/>
      <w:numFmt w:val="decimal"/>
      <w:lvlText w:val="%1.%2"/>
      <w:lvlJc w:val="left"/>
      <w:pPr>
        <w:ind w:left="1579" w:hanging="576"/>
      </w:pPr>
    </w:lvl>
    <w:lvl w:ilvl="2">
      <w:start w:val="1"/>
      <w:numFmt w:val="decimal"/>
      <w:lvlText w:val="%1.%2.%3"/>
      <w:lvlJc w:val="left"/>
      <w:pPr>
        <w:ind w:left="1571" w:hanging="720"/>
      </w:pPr>
    </w:lvl>
    <w:lvl w:ilvl="3">
      <w:start w:val="1"/>
      <w:numFmt w:val="decimal"/>
      <w:lvlText w:val="%1.%2.%3.%4"/>
      <w:lvlJc w:val="left"/>
      <w:pPr>
        <w:ind w:left="1867" w:hanging="864"/>
      </w:pPr>
    </w:lvl>
    <w:lvl w:ilvl="4">
      <w:start w:val="1"/>
      <w:numFmt w:val="decimal"/>
      <w:lvlText w:val="%1.%2.%3.%4.%5"/>
      <w:lvlJc w:val="left"/>
      <w:pPr>
        <w:ind w:left="2011" w:hanging="1008"/>
      </w:pPr>
    </w:lvl>
    <w:lvl w:ilvl="5">
      <w:start w:val="1"/>
      <w:numFmt w:val="decimal"/>
      <w:lvlText w:val="%1.%2.%3.%4.%5.%6"/>
      <w:lvlJc w:val="left"/>
      <w:pPr>
        <w:ind w:left="2155" w:hanging="1152"/>
      </w:pPr>
    </w:lvl>
    <w:lvl w:ilvl="6">
      <w:start w:val="1"/>
      <w:numFmt w:val="decimal"/>
      <w:lvlText w:val="%1.%2.%3.%4.%5.%6.%7"/>
      <w:lvlJc w:val="left"/>
      <w:pPr>
        <w:ind w:left="2299" w:hanging="1296"/>
      </w:pPr>
    </w:lvl>
    <w:lvl w:ilvl="7">
      <w:start w:val="1"/>
      <w:numFmt w:val="decimal"/>
      <w:lvlText w:val="%1.%2.%3.%4.%5.%6.%7.%8"/>
      <w:lvlJc w:val="left"/>
      <w:pPr>
        <w:ind w:left="2443" w:hanging="1440"/>
      </w:pPr>
    </w:lvl>
    <w:lvl w:ilvl="8">
      <w:start w:val="1"/>
      <w:numFmt w:val="decimal"/>
      <w:lvlText w:val="%1.%2.%3.%4.%5.%6.%7.%8.%9"/>
      <w:lvlJc w:val="left"/>
      <w:pPr>
        <w:ind w:left="2587" w:hanging="1584"/>
      </w:pPr>
    </w:lvl>
  </w:abstractNum>
  <w:abstractNum w:abstractNumId="15" w15:restartNumberingAfterBreak="0">
    <w:nsid w:val="65400BFD"/>
    <w:multiLevelType w:val="multilevel"/>
    <w:tmpl w:val="F82081C4"/>
    <w:lvl w:ilvl="0">
      <w:start w:val="1"/>
      <w:numFmt w:val="decimal"/>
      <w:pStyle w:val="Titre1"/>
      <w:lvlText w:val="%1"/>
      <w:lvlJc w:val="left"/>
      <w:pPr>
        <w:ind w:left="1435" w:hanging="432"/>
      </w:pPr>
      <w:rPr>
        <w:rFonts w:hint="default"/>
      </w:rPr>
    </w:lvl>
    <w:lvl w:ilvl="1">
      <w:start w:val="1"/>
      <w:numFmt w:val="decimal"/>
      <w:pStyle w:val="Titre2"/>
      <w:lvlText w:val="%1.%2"/>
      <w:lvlJc w:val="left"/>
      <w:pPr>
        <w:ind w:left="1579" w:hanging="576"/>
      </w:pPr>
    </w:lvl>
    <w:lvl w:ilvl="2">
      <w:start w:val="1"/>
      <w:numFmt w:val="decimal"/>
      <w:pStyle w:val="Titre3"/>
      <w:lvlText w:val="%1.%2.%3"/>
      <w:lvlJc w:val="left"/>
      <w:pPr>
        <w:ind w:left="1713" w:hanging="720"/>
      </w:pPr>
    </w:lvl>
    <w:lvl w:ilvl="3">
      <w:start w:val="1"/>
      <w:numFmt w:val="decimal"/>
      <w:pStyle w:val="Titre4"/>
      <w:lvlText w:val="%1.%2.%3.%4"/>
      <w:lvlJc w:val="left"/>
      <w:pPr>
        <w:ind w:left="1867" w:hanging="864"/>
      </w:pPr>
      <w:rPr>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4">
      <w:start w:val="1"/>
      <w:numFmt w:val="decimal"/>
      <w:pStyle w:val="Titre5"/>
      <w:lvlText w:val="%1.%2.%3.%4.%5"/>
      <w:lvlJc w:val="left"/>
      <w:pPr>
        <w:ind w:left="2011" w:hanging="1008"/>
      </w:pPr>
    </w:lvl>
    <w:lvl w:ilvl="5">
      <w:start w:val="1"/>
      <w:numFmt w:val="decimal"/>
      <w:pStyle w:val="Titre6"/>
      <w:lvlText w:val="%1.%2.%3.%4.%5.%6"/>
      <w:lvlJc w:val="left"/>
      <w:pPr>
        <w:ind w:left="2155" w:hanging="1152"/>
      </w:pPr>
    </w:lvl>
    <w:lvl w:ilvl="6">
      <w:start w:val="1"/>
      <w:numFmt w:val="decimal"/>
      <w:pStyle w:val="Titre7"/>
      <w:lvlText w:val="%1.%2.%3.%4.%5.%6.%7"/>
      <w:lvlJc w:val="left"/>
      <w:pPr>
        <w:ind w:left="2299" w:hanging="1296"/>
      </w:pPr>
    </w:lvl>
    <w:lvl w:ilvl="7">
      <w:start w:val="1"/>
      <w:numFmt w:val="decimal"/>
      <w:pStyle w:val="Titre8"/>
      <w:lvlText w:val="%1.%2.%3.%4.%5.%6.%7.%8"/>
      <w:lvlJc w:val="left"/>
      <w:pPr>
        <w:ind w:left="2443" w:hanging="1440"/>
      </w:pPr>
    </w:lvl>
    <w:lvl w:ilvl="8">
      <w:start w:val="1"/>
      <w:numFmt w:val="decimal"/>
      <w:pStyle w:val="Titre9"/>
      <w:lvlText w:val="%1.%2.%3.%4.%5.%6.%7.%8.%9"/>
      <w:lvlJc w:val="left"/>
      <w:pPr>
        <w:ind w:left="2587" w:hanging="1584"/>
      </w:pPr>
    </w:lvl>
  </w:abstractNum>
  <w:abstractNum w:abstractNumId="16" w15:restartNumberingAfterBreak="0">
    <w:nsid w:val="66F52148"/>
    <w:multiLevelType w:val="hybridMultilevel"/>
    <w:tmpl w:val="75A47330"/>
    <w:lvl w:ilvl="0" w:tplc="293670D0">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6A1913F0"/>
    <w:multiLevelType w:val="hybridMultilevel"/>
    <w:tmpl w:val="0BE6BDAC"/>
    <w:lvl w:ilvl="0" w:tplc="218C39CA">
      <w:start w:val="1"/>
      <w:numFmt w:val="bullet"/>
      <w:lvlText w:val="–"/>
      <w:lvlJc w:val="left"/>
      <w:pPr>
        <w:ind w:left="1287" w:hanging="360"/>
      </w:pPr>
      <w:rPr>
        <w:rFonts w:ascii="Calibri"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6CA82B44"/>
    <w:multiLevelType w:val="hybridMultilevel"/>
    <w:tmpl w:val="6980EF42"/>
    <w:lvl w:ilvl="0" w:tplc="7C58C786">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257D49"/>
    <w:multiLevelType w:val="hybridMultilevel"/>
    <w:tmpl w:val="65B66C0C"/>
    <w:styleLink w:val="Listepuces1"/>
    <w:lvl w:ilvl="0" w:tplc="9ADA4C84">
      <w:start w:val="1"/>
      <w:numFmt w:val="bullet"/>
      <w:pStyle w:val="Listepuces1"/>
      <w:lvlText w:val=""/>
      <w:lvlJc w:val="left"/>
      <w:pPr>
        <w:ind w:left="245" w:hanging="245"/>
      </w:pPr>
      <w:rPr>
        <w:rFonts w:ascii="Arial" w:eastAsia="Times New Roman" w:hAnsi="Wingdings 2" w:cs="Times New Roman" w:hint="default"/>
        <w:color w:val="FE8637"/>
        <w:sz w:val="16"/>
        <w:szCs w:val="16"/>
      </w:rPr>
    </w:lvl>
    <w:lvl w:ilvl="1" w:tplc="B7FE3FA6">
      <w:start w:val="1"/>
      <w:numFmt w:val="bullet"/>
      <w:lvlText w:val=""/>
      <w:lvlJc w:val="left"/>
      <w:pPr>
        <w:ind w:left="490" w:hanging="245"/>
      </w:pPr>
      <w:rPr>
        <w:rFonts w:ascii="Symbol" w:hAnsi="Symbol" w:hint="default"/>
        <w:color w:val="FE8637"/>
        <w:sz w:val="18"/>
      </w:rPr>
    </w:lvl>
    <w:lvl w:ilvl="2" w:tplc="29FCF26A">
      <w:start w:val="1"/>
      <w:numFmt w:val="bullet"/>
      <w:lvlText w:val=""/>
      <w:lvlJc w:val="left"/>
      <w:pPr>
        <w:ind w:left="735" w:hanging="245"/>
      </w:pPr>
      <w:rPr>
        <w:rFonts w:ascii="Symbol" w:hAnsi="Symbol" w:hint="default"/>
        <w:color w:val="FE8637"/>
        <w:sz w:val="18"/>
      </w:rPr>
    </w:lvl>
    <w:lvl w:ilvl="3" w:tplc="79D8CF90">
      <w:start w:val="1"/>
      <w:numFmt w:val="bullet"/>
      <w:lvlText w:val=""/>
      <w:lvlJc w:val="left"/>
      <w:pPr>
        <w:ind w:left="980" w:hanging="245"/>
      </w:pPr>
      <w:rPr>
        <w:rFonts w:ascii="Symbol" w:hAnsi="Symbol" w:hint="default"/>
        <w:color w:val="E65B01"/>
        <w:sz w:val="12"/>
      </w:rPr>
    </w:lvl>
    <w:lvl w:ilvl="4" w:tplc="5F0E09C0">
      <w:start w:val="1"/>
      <w:numFmt w:val="bullet"/>
      <w:lvlText w:val=""/>
      <w:lvlJc w:val="left"/>
      <w:pPr>
        <w:ind w:left="1225" w:hanging="245"/>
      </w:pPr>
      <w:rPr>
        <w:rFonts w:ascii="Symbol" w:hAnsi="Symbol" w:hint="default"/>
        <w:color w:val="E65B01"/>
        <w:sz w:val="12"/>
      </w:rPr>
    </w:lvl>
    <w:lvl w:ilvl="5" w:tplc="8D72C692">
      <w:start w:val="1"/>
      <w:numFmt w:val="bullet"/>
      <w:lvlText w:val=""/>
      <w:lvlJc w:val="left"/>
      <w:pPr>
        <w:ind w:left="1470" w:hanging="245"/>
      </w:pPr>
      <w:rPr>
        <w:rFonts w:ascii="Symbol" w:hAnsi="Symbol" w:hint="default"/>
        <w:color w:val="777C84"/>
        <w:sz w:val="12"/>
      </w:rPr>
    </w:lvl>
    <w:lvl w:ilvl="6" w:tplc="6C3A7026">
      <w:start w:val="1"/>
      <w:numFmt w:val="bullet"/>
      <w:lvlText w:val=""/>
      <w:lvlJc w:val="left"/>
      <w:pPr>
        <w:ind w:left="1715" w:hanging="245"/>
      </w:pPr>
      <w:rPr>
        <w:rFonts w:ascii="Symbol" w:hAnsi="Symbol" w:hint="default"/>
        <w:color w:val="777C84"/>
        <w:sz w:val="12"/>
      </w:rPr>
    </w:lvl>
    <w:lvl w:ilvl="7" w:tplc="E476250C">
      <w:start w:val="1"/>
      <w:numFmt w:val="bullet"/>
      <w:lvlText w:val=""/>
      <w:lvlJc w:val="left"/>
      <w:pPr>
        <w:ind w:left="1960" w:hanging="245"/>
      </w:pPr>
      <w:rPr>
        <w:rFonts w:ascii="Symbol" w:hAnsi="Symbol" w:hint="default"/>
        <w:color w:val="777C84"/>
        <w:sz w:val="12"/>
      </w:rPr>
    </w:lvl>
    <w:lvl w:ilvl="8" w:tplc="9C001E16">
      <w:start w:val="1"/>
      <w:numFmt w:val="bullet"/>
      <w:lvlText w:val=""/>
      <w:lvlJc w:val="left"/>
      <w:pPr>
        <w:ind w:left="2205" w:hanging="245"/>
      </w:pPr>
      <w:rPr>
        <w:rFonts w:ascii="Symbol" w:hAnsi="Symbol" w:hint="default"/>
        <w:color w:val="777C84"/>
        <w:sz w:val="12"/>
      </w:rPr>
    </w:lvl>
  </w:abstractNum>
  <w:num w:numId="1">
    <w:abstractNumId w:val="19"/>
  </w:num>
  <w:num w:numId="2">
    <w:abstractNumId w:val="11"/>
  </w:num>
  <w:num w:numId="3">
    <w:abstractNumId w:val="2"/>
  </w:num>
  <w:num w:numId="4">
    <w:abstractNumId w:val="3"/>
  </w:num>
  <w:num w:numId="5">
    <w:abstractNumId w:val="7"/>
  </w:num>
  <w:num w:numId="6">
    <w:abstractNumId w:val="10"/>
  </w:num>
  <w:num w:numId="7">
    <w:abstractNumId w:val="15"/>
  </w:num>
  <w:num w:numId="8">
    <w:abstractNumId w:val="12"/>
  </w:num>
  <w:num w:numId="9">
    <w:abstractNumId w:val="6"/>
  </w:num>
  <w:num w:numId="10">
    <w:abstractNumId w:val="0"/>
  </w:num>
  <w:num w:numId="11">
    <w:abstractNumId w:val="5"/>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9"/>
  </w:num>
  <w:num w:numId="21">
    <w:abstractNumId w:val="13"/>
  </w:num>
  <w:num w:numId="22">
    <w:abstractNumId w:val="17"/>
  </w:num>
  <w:num w:numId="23">
    <w:abstractNumId w:val="1"/>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6C"/>
    <w:rsid w:val="00031CC6"/>
    <w:rsid w:val="00070AC8"/>
    <w:rsid w:val="00075462"/>
    <w:rsid w:val="00081B24"/>
    <w:rsid w:val="00086A11"/>
    <w:rsid w:val="000A1A19"/>
    <w:rsid w:val="00100A34"/>
    <w:rsid w:val="00121F58"/>
    <w:rsid w:val="0012260E"/>
    <w:rsid w:val="00165952"/>
    <w:rsid w:val="001740EC"/>
    <w:rsid w:val="001773B1"/>
    <w:rsid w:val="001A6F5A"/>
    <w:rsid w:val="001D6401"/>
    <w:rsid w:val="0022066D"/>
    <w:rsid w:val="0024629E"/>
    <w:rsid w:val="002624F0"/>
    <w:rsid w:val="002704E7"/>
    <w:rsid w:val="00270FA0"/>
    <w:rsid w:val="00295AC9"/>
    <w:rsid w:val="002B28F4"/>
    <w:rsid w:val="002C0BA3"/>
    <w:rsid w:val="002D7977"/>
    <w:rsid w:val="002E75D1"/>
    <w:rsid w:val="002F0AFA"/>
    <w:rsid w:val="00375ECA"/>
    <w:rsid w:val="00395C52"/>
    <w:rsid w:val="003D48B2"/>
    <w:rsid w:val="003F39E4"/>
    <w:rsid w:val="003F5112"/>
    <w:rsid w:val="0043423E"/>
    <w:rsid w:val="00440BD5"/>
    <w:rsid w:val="00447832"/>
    <w:rsid w:val="004664E6"/>
    <w:rsid w:val="00477C31"/>
    <w:rsid w:val="004877F9"/>
    <w:rsid w:val="0049282B"/>
    <w:rsid w:val="004A4C3F"/>
    <w:rsid w:val="004C0E15"/>
    <w:rsid w:val="004C45EC"/>
    <w:rsid w:val="00521FDB"/>
    <w:rsid w:val="005324B3"/>
    <w:rsid w:val="00533A7C"/>
    <w:rsid w:val="005446FE"/>
    <w:rsid w:val="005649EC"/>
    <w:rsid w:val="005C213C"/>
    <w:rsid w:val="005D51D5"/>
    <w:rsid w:val="005D6486"/>
    <w:rsid w:val="005F3E8C"/>
    <w:rsid w:val="00614591"/>
    <w:rsid w:val="0061557D"/>
    <w:rsid w:val="006265A8"/>
    <w:rsid w:val="00637F15"/>
    <w:rsid w:val="00663DB3"/>
    <w:rsid w:val="0068428E"/>
    <w:rsid w:val="0068796C"/>
    <w:rsid w:val="006E2EC9"/>
    <w:rsid w:val="007223DB"/>
    <w:rsid w:val="00736B9D"/>
    <w:rsid w:val="00744197"/>
    <w:rsid w:val="007637EA"/>
    <w:rsid w:val="00763F2E"/>
    <w:rsid w:val="007A14DD"/>
    <w:rsid w:val="007D763E"/>
    <w:rsid w:val="007F79FA"/>
    <w:rsid w:val="00830D9B"/>
    <w:rsid w:val="00841903"/>
    <w:rsid w:val="00850510"/>
    <w:rsid w:val="00851750"/>
    <w:rsid w:val="00852FE5"/>
    <w:rsid w:val="00853C97"/>
    <w:rsid w:val="008664F2"/>
    <w:rsid w:val="008839F2"/>
    <w:rsid w:val="008A3A7E"/>
    <w:rsid w:val="008B7ED8"/>
    <w:rsid w:val="008D2C91"/>
    <w:rsid w:val="008D2F8C"/>
    <w:rsid w:val="008D4B11"/>
    <w:rsid w:val="008D7917"/>
    <w:rsid w:val="0092192D"/>
    <w:rsid w:val="009269DF"/>
    <w:rsid w:val="00942C76"/>
    <w:rsid w:val="00945783"/>
    <w:rsid w:val="00962121"/>
    <w:rsid w:val="00980AAE"/>
    <w:rsid w:val="009968B9"/>
    <w:rsid w:val="009D28A5"/>
    <w:rsid w:val="009D38A0"/>
    <w:rsid w:val="009E0EF6"/>
    <w:rsid w:val="00A60286"/>
    <w:rsid w:val="00A62216"/>
    <w:rsid w:val="00A65047"/>
    <w:rsid w:val="00A84344"/>
    <w:rsid w:val="00A84E7E"/>
    <w:rsid w:val="00A85376"/>
    <w:rsid w:val="00A8641D"/>
    <w:rsid w:val="00A954C5"/>
    <w:rsid w:val="00AB275A"/>
    <w:rsid w:val="00AC68DB"/>
    <w:rsid w:val="00B14F2F"/>
    <w:rsid w:val="00B449D5"/>
    <w:rsid w:val="00B569CA"/>
    <w:rsid w:val="00B823F8"/>
    <w:rsid w:val="00B82F32"/>
    <w:rsid w:val="00B9576C"/>
    <w:rsid w:val="00BF3473"/>
    <w:rsid w:val="00C235A5"/>
    <w:rsid w:val="00C24A91"/>
    <w:rsid w:val="00C411DD"/>
    <w:rsid w:val="00C4435C"/>
    <w:rsid w:val="00C6270B"/>
    <w:rsid w:val="00C72401"/>
    <w:rsid w:val="00C75A2F"/>
    <w:rsid w:val="00C87A80"/>
    <w:rsid w:val="00C93768"/>
    <w:rsid w:val="00CC4721"/>
    <w:rsid w:val="00CE0973"/>
    <w:rsid w:val="00D06A59"/>
    <w:rsid w:val="00D07F4D"/>
    <w:rsid w:val="00D16596"/>
    <w:rsid w:val="00D35385"/>
    <w:rsid w:val="00D35A83"/>
    <w:rsid w:val="00D55BD6"/>
    <w:rsid w:val="00D741D6"/>
    <w:rsid w:val="00D871EC"/>
    <w:rsid w:val="00DB266F"/>
    <w:rsid w:val="00DB71FF"/>
    <w:rsid w:val="00DC0D1F"/>
    <w:rsid w:val="00DD7DE3"/>
    <w:rsid w:val="00DE3337"/>
    <w:rsid w:val="00DE77F1"/>
    <w:rsid w:val="00E1519B"/>
    <w:rsid w:val="00E173B3"/>
    <w:rsid w:val="00E23529"/>
    <w:rsid w:val="00E26805"/>
    <w:rsid w:val="00E35B77"/>
    <w:rsid w:val="00E66037"/>
    <w:rsid w:val="00E9013A"/>
    <w:rsid w:val="00EA2260"/>
    <w:rsid w:val="00ED0C6D"/>
    <w:rsid w:val="00EE31E5"/>
    <w:rsid w:val="00EF7853"/>
    <w:rsid w:val="00F02C43"/>
    <w:rsid w:val="00F34200"/>
    <w:rsid w:val="00F37DAE"/>
    <w:rsid w:val="00F70686"/>
    <w:rsid w:val="00F82F4A"/>
    <w:rsid w:val="00F94668"/>
    <w:rsid w:val="00FA3118"/>
    <w:rsid w:val="00FB038E"/>
    <w:rsid w:val="00FB4F9C"/>
    <w:rsid w:val="00FD2896"/>
  </w:rsids>
  <m:mathPr>
    <m:mathFont m:val="Cambria Math"/>
    <m:brkBin m:val="before"/>
    <m:brkBinSub m:val="--"/>
    <m:smallFrac m:val="0"/>
    <m:dispDef/>
    <m:lMargin m:val="0"/>
    <m:rMargin m:val="0"/>
    <m:defJc m:val="centerGroup"/>
    <m:wrapIndent m:val="1440"/>
    <m:intLim m:val="undOvr"/>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3F6B"/>
  <w15:docId w15:val="{2C087BB2-01A2-4FF0-AD22-172BA0F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Theme="minorHAnsi" w:hAnsiTheme="minorHAnsi"/>
      <w:sz w:val="24"/>
      <w:szCs w:val="24"/>
    </w:rPr>
  </w:style>
  <w:style w:type="paragraph" w:styleId="Titre1">
    <w:name w:val="heading 1"/>
    <w:basedOn w:val="Normal"/>
    <w:next w:val="Normal"/>
    <w:link w:val="Titre1Car"/>
    <w:uiPriority w:val="9"/>
    <w:qFormat/>
    <w:pPr>
      <w:numPr>
        <w:numId w:val="7"/>
      </w:numPr>
      <w:pBdr>
        <w:bottom w:val="single" w:sz="12" w:space="1" w:color="FE8637"/>
      </w:pBdr>
      <w:spacing w:before="480" w:after="360"/>
      <w:jc w:val="left"/>
      <w:outlineLvl w:val="0"/>
    </w:pPr>
    <w:rPr>
      <w:bCs/>
      <w:smallCaps/>
      <w:color w:val="FE8637"/>
      <w:sz w:val="32"/>
    </w:rPr>
  </w:style>
  <w:style w:type="paragraph" w:styleId="Titre2">
    <w:name w:val="heading 2"/>
    <w:basedOn w:val="Normal"/>
    <w:next w:val="Normal"/>
    <w:link w:val="Titre2Car"/>
    <w:uiPriority w:val="9"/>
    <w:unhideWhenUsed/>
    <w:qFormat/>
    <w:pPr>
      <w:numPr>
        <w:ilvl w:val="1"/>
        <w:numId w:val="7"/>
      </w:numPr>
      <w:ind w:right="595"/>
      <w:outlineLvl w:val="1"/>
    </w:pPr>
    <w:rPr>
      <w:color w:val="000000" w:themeColor="text1"/>
      <w:sz w:val="28"/>
      <w:szCs w:val="28"/>
    </w:rPr>
  </w:style>
  <w:style w:type="paragraph" w:styleId="Titre3">
    <w:name w:val="heading 3"/>
    <w:basedOn w:val="Normal"/>
    <w:next w:val="Normal"/>
    <w:link w:val="Titre3Car"/>
    <w:uiPriority w:val="9"/>
    <w:unhideWhenUsed/>
    <w:qFormat/>
    <w:pPr>
      <w:numPr>
        <w:ilvl w:val="2"/>
        <w:numId w:val="7"/>
      </w:numPr>
      <w:ind w:left="1712"/>
      <w:outlineLvl w:val="2"/>
    </w:pPr>
    <w:rPr>
      <w:smallCaps/>
      <w:color w:val="000000" w:themeColor="text1"/>
    </w:rPr>
  </w:style>
  <w:style w:type="paragraph" w:styleId="Titre4">
    <w:name w:val="heading 4"/>
    <w:basedOn w:val="Normal"/>
    <w:next w:val="Normal"/>
    <w:link w:val="Titre4Car"/>
    <w:uiPriority w:val="9"/>
    <w:unhideWhenUsed/>
    <w:qFormat/>
    <w:pPr>
      <w:numPr>
        <w:ilvl w:val="3"/>
        <w:numId w:val="7"/>
      </w:numPr>
      <w:spacing w:before="200" w:after="80"/>
      <w:outlineLvl w:val="3"/>
    </w:pPr>
    <w:rPr>
      <w:i/>
      <w:iCs/>
      <w:color w:val="FE8637"/>
    </w:rPr>
  </w:style>
  <w:style w:type="paragraph" w:styleId="Titre5">
    <w:name w:val="heading 5"/>
    <w:basedOn w:val="Normal"/>
    <w:next w:val="Normal"/>
    <w:link w:val="Titre5Car"/>
    <w:uiPriority w:val="9"/>
    <w:unhideWhenUsed/>
    <w:qFormat/>
    <w:pPr>
      <w:numPr>
        <w:ilvl w:val="4"/>
        <w:numId w:val="7"/>
      </w:numPr>
      <w:spacing w:before="200" w:after="80"/>
      <w:outlineLvl w:val="4"/>
    </w:pPr>
    <w:rPr>
      <w:color w:val="FE8637"/>
    </w:rPr>
  </w:style>
  <w:style w:type="paragraph" w:styleId="Titre6">
    <w:name w:val="heading 6"/>
    <w:basedOn w:val="Normal"/>
    <w:next w:val="Normal"/>
    <w:link w:val="Titre6Car"/>
    <w:uiPriority w:val="9"/>
    <w:unhideWhenUsed/>
    <w:qFormat/>
    <w:pPr>
      <w:numPr>
        <w:ilvl w:val="5"/>
        <w:numId w:val="7"/>
      </w:numPr>
      <w:spacing w:before="280" w:after="100"/>
      <w:outlineLvl w:val="5"/>
    </w:pPr>
    <w:rPr>
      <w:i/>
      <w:iCs/>
      <w:color w:val="FE8637"/>
    </w:rPr>
  </w:style>
  <w:style w:type="paragraph" w:styleId="Titre7">
    <w:name w:val="heading 7"/>
    <w:basedOn w:val="Normal"/>
    <w:next w:val="Normal"/>
    <w:link w:val="Titre7Car"/>
    <w:uiPriority w:val="9"/>
    <w:unhideWhenUsed/>
    <w:qFormat/>
    <w:pPr>
      <w:numPr>
        <w:ilvl w:val="6"/>
        <w:numId w:val="7"/>
      </w:numPr>
      <w:spacing w:before="320" w:after="100"/>
      <w:outlineLvl w:val="6"/>
    </w:pPr>
    <w:rPr>
      <w:b/>
      <w:bCs/>
      <w:color w:val="B32C16"/>
      <w:sz w:val="20"/>
      <w:szCs w:val="20"/>
    </w:rPr>
  </w:style>
  <w:style w:type="paragraph" w:styleId="Titre8">
    <w:name w:val="heading 8"/>
    <w:basedOn w:val="Normal"/>
    <w:next w:val="Normal"/>
    <w:link w:val="Titre8Car"/>
    <w:uiPriority w:val="9"/>
    <w:unhideWhenUsed/>
    <w:qFormat/>
    <w:pPr>
      <w:numPr>
        <w:ilvl w:val="7"/>
        <w:numId w:val="7"/>
      </w:numPr>
      <w:spacing w:before="320" w:after="100"/>
      <w:outlineLvl w:val="7"/>
    </w:pPr>
    <w:rPr>
      <w:b/>
      <w:bCs/>
      <w:i/>
      <w:iCs/>
      <w:color w:val="B32C16"/>
      <w:sz w:val="20"/>
      <w:szCs w:val="20"/>
    </w:rPr>
  </w:style>
  <w:style w:type="paragraph" w:styleId="Titre9">
    <w:name w:val="heading 9"/>
    <w:basedOn w:val="Normal"/>
    <w:next w:val="Normal"/>
    <w:link w:val="Titre9Car"/>
    <w:uiPriority w:val="9"/>
    <w:semiHidden/>
    <w:unhideWhenUsed/>
    <w:qFormat/>
    <w:pPr>
      <w:numPr>
        <w:ilvl w:val="8"/>
        <w:numId w:val="7"/>
      </w:numPr>
      <w:spacing w:before="320" w:after="100"/>
      <w:outlineLvl w:val="8"/>
    </w:pPr>
    <w:rPr>
      <w:i/>
      <w:iCs/>
      <w:color w:val="B32C1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Titre1Car">
    <w:name w:val="Titre 1 Car"/>
    <w:link w:val="Titre1"/>
    <w:uiPriority w:val="9"/>
    <w:rPr>
      <w:rFonts w:asciiTheme="minorHAnsi" w:hAnsiTheme="minorHAnsi"/>
      <w:bCs/>
      <w:smallCaps/>
      <w:color w:val="FE8637"/>
      <w:sz w:val="32"/>
      <w:szCs w:val="24"/>
    </w:rPr>
  </w:style>
  <w:style w:type="character" w:customStyle="1" w:styleId="Titre2Car">
    <w:name w:val="Titre 2 Car"/>
    <w:link w:val="Titre2"/>
    <w:uiPriority w:val="9"/>
    <w:rPr>
      <w:rFonts w:asciiTheme="minorHAnsi" w:hAnsiTheme="minorHAnsi"/>
      <w:color w:val="000000" w:themeColor="text1"/>
      <w:sz w:val="28"/>
      <w:szCs w:val="28"/>
    </w:rPr>
  </w:style>
  <w:style w:type="paragraph" w:styleId="Titre">
    <w:name w:val="Title"/>
    <w:basedOn w:val="Normal"/>
    <w:next w:val="Normal"/>
    <w:link w:val="TitreCar"/>
    <w:uiPriority w:val="10"/>
    <w:qFormat/>
    <w:pPr>
      <w:pBdr>
        <w:top w:val="single" w:sz="8" w:space="8" w:color="FEC29B"/>
        <w:bottom w:val="single" w:sz="24" w:space="10" w:color="FE8637"/>
      </w:pBdr>
    </w:pPr>
    <w:rPr>
      <w:iCs/>
      <w:smallCaps/>
      <w:color w:val="FE8637"/>
      <w:sz w:val="60"/>
      <w:szCs w:val="60"/>
    </w:rPr>
  </w:style>
  <w:style w:type="character" w:customStyle="1" w:styleId="TitreCar">
    <w:name w:val="Titre Car"/>
    <w:link w:val="Titre"/>
    <w:uiPriority w:val="10"/>
    <w:rPr>
      <w:rFonts w:ascii="Arial" w:eastAsia="Times New Roman" w:hAnsi="Arial" w:cs="Times New Roman"/>
      <w:iCs/>
      <w:smallCaps/>
      <w:color w:val="FE8637"/>
      <w:sz w:val="60"/>
      <w:szCs w:val="60"/>
    </w:rPr>
  </w:style>
  <w:style w:type="paragraph" w:styleId="Sous-titre">
    <w:name w:val="Subtitle"/>
    <w:basedOn w:val="Normal"/>
    <w:next w:val="Normal"/>
    <w:link w:val="Sous-titreCar"/>
    <w:uiPriority w:val="11"/>
    <w:qFormat/>
    <w:pPr>
      <w:spacing w:before="200" w:after="900"/>
      <w:jc w:val="right"/>
    </w:pPr>
    <w:rPr>
      <w:i/>
      <w:iCs/>
    </w:rPr>
  </w:style>
  <w:style w:type="character" w:customStyle="1" w:styleId="Sous-titreCar">
    <w:name w:val="Sous-titre Car"/>
    <w:link w:val="Sous-titre"/>
    <w:uiPriority w:val="11"/>
    <w:rPr>
      <w:rFonts w:ascii="Arial"/>
      <w:i/>
      <w:iCs/>
      <w:sz w:val="24"/>
      <w:szCs w:val="24"/>
    </w:rPr>
  </w:style>
  <w:style w:type="paragraph" w:styleId="Textedebulles">
    <w:name w:val="Balloon Text"/>
    <w:basedOn w:val="Normal"/>
    <w:link w:val="TextedebullesCar"/>
    <w:uiPriority w:val="99"/>
    <w:semiHidden/>
    <w:unhideWhenUsed/>
    <w:rPr>
      <w:rFonts w:hAnsi="Tahoma"/>
      <w:sz w:val="16"/>
      <w:szCs w:val="16"/>
    </w:rPr>
  </w:style>
  <w:style w:type="character" w:customStyle="1" w:styleId="TextedebullesCar">
    <w:name w:val="Texte de bulles Car"/>
    <w:link w:val="Textedebulles"/>
    <w:uiPriority w:val="99"/>
    <w:semiHidden/>
    <w:rPr>
      <w:rFonts w:eastAsia="Times New Roman" w:hAnsi="Tahoma"/>
      <w:color w:val="414751"/>
      <w:sz w:val="16"/>
      <w:szCs w:val="16"/>
      <w:lang w:val="fr-FR"/>
    </w:rPr>
  </w:style>
  <w:style w:type="character" w:styleId="Titredulivre">
    <w:name w:val="Book Title"/>
    <w:uiPriority w:val="33"/>
    <w:qFormat/>
    <w:rPr>
      <w:rFonts w:ascii="Arial" w:eastAsia="Times New Roman" w:hAnsi="Arial" w:cs="Times New Roman"/>
      <w:b/>
      <w:bCs/>
      <w:i/>
      <w:iCs/>
      <w:color w:val="auto"/>
    </w:rPr>
  </w:style>
  <w:style w:type="numbering" w:customStyle="1" w:styleId="Listepuces1">
    <w:name w:val="Liste à puces1"/>
    <w:uiPriority w:val="99"/>
    <w:pPr>
      <w:numPr>
        <w:numId w:val="1"/>
      </w:numPr>
    </w:pPr>
  </w:style>
  <w:style w:type="paragraph" w:styleId="Lgende">
    <w:name w:val="caption"/>
    <w:basedOn w:val="Normal"/>
    <w:next w:val="Normal"/>
    <w:uiPriority w:val="35"/>
    <w:unhideWhenUsed/>
    <w:qFormat/>
    <w:rPr>
      <w:b/>
      <w:bCs/>
      <w:sz w:val="18"/>
      <w:szCs w:val="18"/>
    </w:rPr>
  </w:style>
  <w:style w:type="character" w:styleId="Accentuation">
    <w:name w:val="Emphasis"/>
    <w:uiPriority w:val="20"/>
    <w:qFormat/>
    <w:rPr>
      <w:b/>
      <w:bCs/>
      <w:i/>
      <w:iCs/>
      <w:color w:val="5A5A5A"/>
    </w:rPr>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link w:val="Pieddepage"/>
    <w:uiPriority w:val="99"/>
    <w:rPr>
      <w:color w:val="414751"/>
      <w:sz w:val="20"/>
    </w:r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link w:val="En-tte"/>
    <w:uiPriority w:val="99"/>
    <w:rPr>
      <w:color w:val="414751"/>
      <w:sz w:val="20"/>
    </w:rPr>
  </w:style>
  <w:style w:type="character" w:customStyle="1" w:styleId="Titre3Car">
    <w:name w:val="Titre 3 Car"/>
    <w:link w:val="Titre3"/>
    <w:uiPriority w:val="9"/>
    <w:rPr>
      <w:rFonts w:asciiTheme="minorHAnsi" w:hAnsiTheme="minorHAnsi"/>
      <w:smallCaps/>
      <w:color w:val="000000" w:themeColor="text1"/>
      <w:sz w:val="24"/>
      <w:szCs w:val="24"/>
    </w:rPr>
  </w:style>
  <w:style w:type="character" w:customStyle="1" w:styleId="Titre4Car">
    <w:name w:val="Titre 4 Car"/>
    <w:link w:val="Titre4"/>
    <w:uiPriority w:val="9"/>
    <w:rPr>
      <w:rFonts w:asciiTheme="minorHAnsi" w:hAnsiTheme="minorHAnsi"/>
      <w:i/>
      <w:iCs/>
      <w:color w:val="FE8637"/>
      <w:sz w:val="24"/>
      <w:szCs w:val="24"/>
    </w:rPr>
  </w:style>
  <w:style w:type="character" w:customStyle="1" w:styleId="Titre5Car">
    <w:name w:val="Titre 5 Car"/>
    <w:link w:val="Titre5"/>
    <w:uiPriority w:val="9"/>
    <w:rPr>
      <w:rFonts w:asciiTheme="minorHAnsi" w:hAnsiTheme="minorHAnsi"/>
      <w:color w:val="FE8637"/>
      <w:sz w:val="24"/>
      <w:szCs w:val="24"/>
    </w:rPr>
  </w:style>
  <w:style w:type="character" w:customStyle="1" w:styleId="Titre6Car">
    <w:name w:val="Titre 6 Car"/>
    <w:link w:val="Titre6"/>
    <w:uiPriority w:val="9"/>
    <w:rPr>
      <w:rFonts w:asciiTheme="minorHAnsi" w:hAnsiTheme="minorHAnsi"/>
      <w:i/>
      <w:iCs/>
      <w:color w:val="FE8637"/>
      <w:sz w:val="24"/>
      <w:szCs w:val="24"/>
    </w:rPr>
  </w:style>
  <w:style w:type="character" w:customStyle="1" w:styleId="Titre7Car">
    <w:name w:val="Titre 7 Car"/>
    <w:link w:val="Titre7"/>
    <w:uiPriority w:val="9"/>
    <w:rPr>
      <w:rFonts w:asciiTheme="minorHAnsi" w:hAnsiTheme="minorHAnsi"/>
      <w:b/>
      <w:bCs/>
      <w:color w:val="B32C16"/>
    </w:rPr>
  </w:style>
  <w:style w:type="character" w:customStyle="1" w:styleId="Titre8Car">
    <w:name w:val="Titre 8 Car"/>
    <w:link w:val="Titre8"/>
    <w:uiPriority w:val="9"/>
    <w:rPr>
      <w:rFonts w:asciiTheme="minorHAnsi" w:hAnsiTheme="minorHAnsi"/>
      <w:b/>
      <w:bCs/>
      <w:i/>
      <w:iCs/>
      <w:color w:val="B32C16"/>
    </w:rPr>
  </w:style>
  <w:style w:type="character" w:customStyle="1" w:styleId="Titre9Car">
    <w:name w:val="Titre 9 Car"/>
    <w:link w:val="Titre9"/>
    <w:uiPriority w:val="9"/>
    <w:semiHidden/>
    <w:rPr>
      <w:rFonts w:asciiTheme="minorHAnsi" w:hAnsiTheme="minorHAnsi"/>
      <w:i/>
      <w:iCs/>
      <w:color w:val="B32C16"/>
    </w:rPr>
  </w:style>
  <w:style w:type="character" w:styleId="Accentuationintense">
    <w:name w:val="Intense Emphasis"/>
    <w:uiPriority w:val="21"/>
    <w:qFormat/>
    <w:rPr>
      <w:b/>
      <w:bCs/>
      <w:i/>
      <w:iCs/>
      <w:color w:val="FE8637"/>
      <w:sz w:val="22"/>
      <w:szCs w:val="22"/>
    </w:rPr>
  </w:style>
  <w:style w:type="paragraph" w:styleId="Citation">
    <w:name w:val="Quote"/>
    <w:basedOn w:val="Normal"/>
    <w:next w:val="Normal"/>
    <w:link w:val="CitationCar"/>
    <w:uiPriority w:val="29"/>
    <w:qFormat/>
    <w:rPr>
      <w:i/>
      <w:iCs/>
      <w:color w:val="5A5A5A"/>
    </w:rPr>
  </w:style>
  <w:style w:type="character" w:customStyle="1" w:styleId="CitationCar">
    <w:name w:val="Citation Car"/>
    <w:link w:val="Citation"/>
    <w:uiPriority w:val="29"/>
    <w:rPr>
      <w:rFonts w:ascii="Arial" w:eastAsia="Times New Roman" w:hAnsi="Arial" w:cs="Times New Roman"/>
      <w:i/>
      <w:iCs/>
      <w:color w:val="5A5A5A"/>
    </w:rPr>
  </w:style>
  <w:style w:type="paragraph" w:styleId="Citationintense">
    <w:name w:val="Intense Quote"/>
    <w:basedOn w:val="Normal"/>
    <w:next w:val="Normal"/>
    <w:link w:val="CitationintenseCar"/>
    <w:uiPriority w:val="30"/>
    <w:qFormat/>
    <w:pPr>
      <w:pBdr>
        <w:top w:val="single" w:sz="12" w:space="10" w:color="FECEAE"/>
        <w:left w:val="single" w:sz="36" w:space="4" w:color="FE8637"/>
        <w:bottom w:val="single" w:sz="24" w:space="10" w:color="B32C16"/>
        <w:right w:val="single" w:sz="36" w:space="4" w:color="FE8637"/>
      </w:pBdr>
      <w:shd w:val="clear" w:color="auto" w:fill="FE8637"/>
      <w:spacing w:before="320" w:after="320" w:line="300" w:lineRule="auto"/>
      <w:ind w:left="1440" w:right="1440"/>
    </w:pPr>
    <w:rPr>
      <w:i/>
      <w:iCs/>
      <w:color w:val="FFFFFF"/>
    </w:rPr>
  </w:style>
  <w:style w:type="character" w:customStyle="1" w:styleId="CitationintenseCar">
    <w:name w:val="Citation intense Car"/>
    <w:link w:val="Citationintense"/>
    <w:uiPriority w:val="30"/>
    <w:rPr>
      <w:rFonts w:ascii="Arial" w:eastAsia="Times New Roman" w:hAnsi="Arial" w:cs="Times New Roman"/>
      <w:i/>
      <w:iCs/>
      <w:color w:val="FFFFFF"/>
      <w:sz w:val="24"/>
      <w:szCs w:val="24"/>
      <w:shd w:val="clear" w:color="auto" w:fill="FE8637"/>
    </w:rPr>
  </w:style>
  <w:style w:type="character" w:styleId="Rfrenceintense">
    <w:name w:val="Intense Reference"/>
    <w:uiPriority w:val="32"/>
    <w:qFormat/>
    <w:rPr>
      <w:b/>
      <w:bCs/>
      <w:color w:val="852010"/>
      <w:u w:val="single"/>
    </w:rPr>
  </w:style>
  <w:style w:type="paragraph" w:styleId="Paragraphedeliste">
    <w:name w:val="List Paragraph"/>
    <w:basedOn w:val="Normal"/>
    <w:uiPriority w:val="34"/>
    <w:qFormat/>
    <w:pPr>
      <w:spacing w:after="60"/>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lev">
    <w:name w:val="Strong"/>
    <w:uiPriority w:val="22"/>
    <w:qFormat/>
    <w:rPr>
      <w:b/>
      <w:bCs/>
      <w:spacing w:val="0"/>
    </w:rPr>
  </w:style>
  <w:style w:type="character" w:styleId="Accentuationlgre">
    <w:name w:val="Subtle Emphasis"/>
    <w:uiPriority w:val="19"/>
    <w:qFormat/>
    <w:rPr>
      <w:i/>
      <w:iCs/>
      <w:color w:val="5A5A5A"/>
    </w:rPr>
  </w:style>
  <w:style w:type="character" w:styleId="Rfrencelgre">
    <w:name w:val="Subtle Reference"/>
    <w:uiPriority w:val="31"/>
    <w:qFormat/>
    <w:rPr>
      <w:color w:val="auto"/>
      <w:u w:val="single"/>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uiPriority w:val="99"/>
    <w:semiHidden/>
    <w:rPr>
      <w:color w:val="808080"/>
    </w:rPr>
  </w:style>
  <w:style w:type="paragraph" w:styleId="En-ttedetabledesmatires">
    <w:name w:val="TOC Heading"/>
    <w:basedOn w:val="Titre"/>
    <w:next w:val="Normal"/>
    <w:uiPriority w:val="39"/>
    <w:unhideWhenUsed/>
    <w:qFormat/>
    <w:pPr>
      <w:tabs>
        <w:tab w:val="right" w:pos="9769"/>
      </w:tabs>
    </w:pPr>
  </w:style>
  <w:style w:type="paragraph" w:styleId="TM1">
    <w:name w:val="toc 1"/>
    <w:basedOn w:val="En-ttedetabledesmatires"/>
    <w:next w:val="Normal"/>
    <w:uiPriority w:val="39"/>
    <w:qFormat/>
    <w:pPr>
      <w:pBdr>
        <w:top w:val="none" w:sz="0" w:space="0" w:color="auto"/>
        <w:bottom w:val="none" w:sz="0" w:space="0" w:color="auto"/>
      </w:pBdr>
      <w:tabs>
        <w:tab w:val="clear" w:pos="9769"/>
      </w:tabs>
      <w:spacing w:before="120"/>
      <w:jc w:val="left"/>
    </w:pPr>
    <w:rPr>
      <w:b/>
      <w:bCs/>
      <w:i/>
      <w:smallCaps w:val="0"/>
      <w:color w:val="auto"/>
      <w:sz w:val="24"/>
      <w:szCs w:val="24"/>
    </w:rPr>
  </w:style>
  <w:style w:type="paragraph" w:styleId="TM2">
    <w:name w:val="toc 2"/>
    <w:basedOn w:val="Normal"/>
    <w:next w:val="Normal"/>
    <w:uiPriority w:val="39"/>
    <w:qFormat/>
    <w:pPr>
      <w:spacing w:before="120"/>
      <w:ind w:left="240"/>
      <w:jc w:val="left"/>
    </w:pPr>
    <w:rPr>
      <w:b/>
      <w:bCs/>
      <w:sz w:val="22"/>
      <w:szCs w:val="22"/>
    </w:rPr>
  </w:style>
  <w:style w:type="character" w:styleId="Lienhypertexte">
    <w:name w:val="Hyperlink"/>
    <w:uiPriority w:val="99"/>
    <w:unhideWhenUsed/>
    <w:rPr>
      <w:color w:val="D2611C"/>
      <w:u w:val="single"/>
    </w:rPr>
  </w:style>
  <w:style w:type="paragraph" w:styleId="Sansinterligne">
    <w:name w:val="No Spacing"/>
    <w:basedOn w:val="Normal"/>
    <w:link w:val="SansinterligneCar"/>
    <w:uiPriority w:val="1"/>
    <w:qFormat/>
  </w:style>
  <w:style w:type="character" w:customStyle="1" w:styleId="SansinterligneCar">
    <w:name w:val="Sans interligne Car"/>
    <w:basedOn w:val="Policepardfaut"/>
    <w:link w:val="Sansinterligne"/>
    <w:uiPriority w:val="1"/>
  </w:style>
  <w:style w:type="paragraph" w:styleId="TM3">
    <w:name w:val="toc 3"/>
    <w:basedOn w:val="Normal"/>
    <w:next w:val="Normal"/>
    <w:uiPriority w:val="39"/>
    <w:pPr>
      <w:ind w:left="480"/>
      <w:jc w:val="left"/>
    </w:pPr>
    <w:rPr>
      <w:sz w:val="20"/>
      <w:szCs w:val="20"/>
    </w:rPr>
  </w:style>
  <w:style w:type="paragraph" w:styleId="Listecontinue">
    <w:name w:val="List Continue"/>
    <w:basedOn w:val="Normal"/>
    <w:uiPriority w:val="99"/>
    <w:semiHidden/>
    <w:pPr>
      <w:ind w:left="283"/>
      <w:contextualSpacing/>
    </w:pPr>
  </w:style>
  <w:style w:type="paragraph" w:styleId="Liste">
    <w:name w:val="List"/>
    <w:basedOn w:val="Normal"/>
    <w:uiPriority w:val="99"/>
    <w:semiHidden/>
    <w:pPr>
      <w:ind w:left="283" w:hanging="283"/>
      <w:contextualSpacing/>
    </w:pPr>
  </w:style>
  <w:style w:type="paragraph" w:styleId="NormalWeb">
    <w:name w:val="Normal (Web)"/>
    <w:basedOn w:val="Normal"/>
    <w:uiPriority w:val="99"/>
    <w:unhideWhenUsed/>
    <w:pPr>
      <w:spacing w:before="100" w:beforeAutospacing="1" w:after="100" w:afterAutospacing="1"/>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entury Gothic" w:hAnsi="Century Gothic"/>
      <w:lang w:eastAsia="en-US" w:bidi="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entury Gothic" w:hAnsi="Century Gothic"/>
      <w:b/>
      <w:bCs/>
      <w:lang w:eastAsia="en-US" w:bidi="en-US"/>
    </w:rPr>
  </w:style>
  <w:style w:type="paragraph" w:styleId="Rvision">
    <w:name w:val="Revision"/>
    <w:hidden/>
    <w:uiPriority w:val="99"/>
    <w:semiHidden/>
    <w:qFormat/>
    <w:rPr>
      <w:rFonts w:ascii="Century Gothic" w:hAnsi="Century Gothic"/>
      <w:sz w:val="24"/>
      <w:szCs w:val="24"/>
    </w:rPr>
  </w:style>
  <w:style w:type="character" w:customStyle="1" w:styleId="nornature">
    <w:name w:val="nor_nature"/>
    <w:basedOn w:val="Policepardfaut"/>
  </w:style>
  <w:style w:type="paragraph" w:styleId="Notedebasdepage">
    <w:name w:val="footnote text"/>
    <w:basedOn w:val="Normal"/>
    <w:link w:val="NotedebasdepageCar"/>
    <w:uiPriority w:val="99"/>
    <w:semiHidden/>
    <w:unhideWhenUsed/>
    <w:pPr>
      <w:jc w:val="left"/>
    </w:pPr>
    <w:rPr>
      <w:rFonts w:eastAsiaTheme="minorHAnsi" w:cstheme="minorBidi"/>
      <w:sz w:val="20"/>
      <w:szCs w:val="20"/>
      <w:lang w:val="en-GB" w:eastAsia="en-US"/>
    </w:rPr>
  </w:style>
  <w:style w:type="character" w:customStyle="1" w:styleId="NotedebasdepageCar">
    <w:name w:val="Note de bas de page Car"/>
    <w:basedOn w:val="Policepardfaut"/>
    <w:link w:val="Notedebasdepage"/>
    <w:uiPriority w:val="99"/>
    <w:semiHidden/>
    <w:rPr>
      <w:rFonts w:asciiTheme="minorHAnsi" w:eastAsiaTheme="minorHAnsi" w:hAnsiTheme="minorHAnsi" w:cstheme="minorBidi"/>
      <w:lang w:val="en-GB" w:eastAsia="en-US"/>
    </w:rPr>
  </w:style>
  <w:style w:type="character" w:styleId="Appelnotedebasdep">
    <w:name w:val="footnote reference"/>
    <w:basedOn w:val="Policepardfaut"/>
    <w:uiPriority w:val="99"/>
    <w:semiHidden/>
    <w:unhideWhenUsed/>
    <w:rPr>
      <w:vertAlign w:val="superscript"/>
    </w:rPr>
  </w:style>
  <w:style w:type="paragraph" w:styleId="TM4">
    <w:name w:val="toc 4"/>
    <w:basedOn w:val="Normal"/>
    <w:next w:val="Normal"/>
    <w:uiPriority w:val="39"/>
    <w:unhideWhenUsed/>
    <w:pPr>
      <w:ind w:left="720"/>
      <w:jc w:val="left"/>
    </w:pPr>
    <w:rPr>
      <w:sz w:val="20"/>
      <w:szCs w:val="20"/>
    </w:rPr>
  </w:style>
  <w:style w:type="paragraph" w:styleId="TM5">
    <w:name w:val="toc 5"/>
    <w:basedOn w:val="Normal"/>
    <w:next w:val="Normal"/>
    <w:uiPriority w:val="39"/>
    <w:unhideWhenUsed/>
    <w:pPr>
      <w:ind w:left="960"/>
      <w:jc w:val="left"/>
    </w:pPr>
    <w:rPr>
      <w:sz w:val="20"/>
      <w:szCs w:val="20"/>
    </w:rPr>
  </w:style>
  <w:style w:type="paragraph" w:styleId="TM6">
    <w:name w:val="toc 6"/>
    <w:basedOn w:val="Normal"/>
    <w:next w:val="Normal"/>
    <w:uiPriority w:val="39"/>
    <w:unhideWhenUsed/>
    <w:pPr>
      <w:ind w:left="1200"/>
      <w:jc w:val="left"/>
    </w:pPr>
    <w:rPr>
      <w:sz w:val="20"/>
      <w:szCs w:val="20"/>
    </w:rPr>
  </w:style>
  <w:style w:type="paragraph" w:styleId="TM7">
    <w:name w:val="toc 7"/>
    <w:basedOn w:val="Normal"/>
    <w:next w:val="Normal"/>
    <w:uiPriority w:val="39"/>
    <w:unhideWhenUsed/>
    <w:pPr>
      <w:ind w:left="1440"/>
      <w:jc w:val="left"/>
    </w:pPr>
    <w:rPr>
      <w:sz w:val="20"/>
      <w:szCs w:val="20"/>
    </w:rPr>
  </w:style>
  <w:style w:type="paragraph" w:styleId="TM8">
    <w:name w:val="toc 8"/>
    <w:basedOn w:val="Normal"/>
    <w:next w:val="Normal"/>
    <w:uiPriority w:val="39"/>
    <w:unhideWhenUsed/>
    <w:pPr>
      <w:ind w:left="1680"/>
      <w:jc w:val="left"/>
    </w:pPr>
    <w:rPr>
      <w:sz w:val="20"/>
      <w:szCs w:val="20"/>
    </w:rPr>
  </w:style>
  <w:style w:type="paragraph" w:styleId="TM9">
    <w:name w:val="toc 9"/>
    <w:basedOn w:val="Normal"/>
    <w:next w:val="Normal"/>
    <w:uiPriority w:val="39"/>
    <w:unhideWhenUsed/>
    <w:pPr>
      <w:ind w:left="1920"/>
      <w:jc w:val="left"/>
    </w:pPr>
    <w:rPr>
      <w:sz w:val="20"/>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table" w:customStyle="1" w:styleId="TableauGrille4-Accentuation11">
    <w:name w:val="Tableau Grille 4 - Accentuation 11"/>
    <w:basedOn w:val="TableauNorma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one" w:sz="4" w:space="0" w:color="000000"/>
          <w:insideV w:val="none" w:sz="4" w:space="0" w:color="000000"/>
        </w:tcBorders>
        <w:shd w:val="clear" w:color="auto" w:fill="5B9BD5" w:themeFill="accent1"/>
      </w:tcPr>
    </w:tblStylePr>
    <w:tblStylePr w:type="lastRow">
      <w:rPr>
        <w:b/>
        <w:bCs/>
      </w:rPr>
      <w:tblPr/>
      <w:tcPr>
        <w:tcBorders>
          <w:top w:val="sing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000000"/>
      <w:sz w:val="24"/>
      <w:szCs w:val="24"/>
      <w:lang w:eastAsia="en-US"/>
    </w:rPr>
  </w:style>
  <w:style w:type="table" w:customStyle="1" w:styleId="Grilledutableau1">
    <w:name w:val="Grille du tableau1"/>
    <w:basedOn w:val="TableauNormal"/>
    <w:next w:val="Grilledutableau"/>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delespacerserv0">
    <w:name w:val="Texte de l’espace réservé"/>
    <w:basedOn w:val="Policepardfaut"/>
    <w:uiPriority w:val="99"/>
    <w:semiHidden/>
    <w:rPr>
      <w:color w:val="808080"/>
    </w:rPr>
  </w:style>
  <w:style w:type="paragraph" w:styleId="Corpsdetexte">
    <w:name w:val="Body Text"/>
    <w:basedOn w:val="Normal"/>
    <w:link w:val="CorpsdetexteCar"/>
    <w:uiPriority w:val="1"/>
    <w:qFormat/>
    <w:pPr>
      <w:widowControl w:val="0"/>
      <w:spacing w:after="0"/>
      <w:jc w:val="left"/>
    </w:pPr>
    <w:rPr>
      <w:rFonts w:ascii="Calibri" w:eastAsia="Calibri" w:hAnsi="Calibri" w:cs="Calibri"/>
      <w:sz w:val="20"/>
      <w:szCs w:val="20"/>
      <w:lang w:bidi="fr-FR"/>
    </w:rPr>
  </w:style>
  <w:style w:type="character" w:customStyle="1" w:styleId="CorpsdetexteCar">
    <w:name w:val="Corps de texte Car"/>
    <w:basedOn w:val="Policepardfaut"/>
    <w:link w:val="Corpsdetexte"/>
    <w:uiPriority w:val="1"/>
    <w:rPr>
      <w:rFonts w:ascii="Calibri" w:eastAsia="Calibri" w:hAnsi="Calibri" w:cs="Calibri"/>
      <w:lang w:bidi="fr-FR"/>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docdata">
    <w:name w:val="docdata"/>
    <w:aliases w:val="docy,v5,1080,bqiaagaaeyqcaaagiaiaaanqawaabxgdaaaaaaaaaaaaaaaaaaaaaaaaaaaaaaaaaaaaaaaaaaaaaaaaaaaaaaaaaaaaaaaaaaaaaaaaaaaaaaaaaaaaaaaaaaaaaaaaaaaaaaaaaaaaaaaaaaaaaaaaaaaaaaaaaaaaaaaaaaaaaaaaaaaaaaaaaaaaaaaaaaaaaaaaaaaaaaaaaaaaaaaaaaaaaaaaaaaaaaaa"/>
    <w:basedOn w:val="Policepardfaut"/>
    <w:rsid w:val="00D55BD6"/>
  </w:style>
  <w:style w:type="character" w:styleId="Mentionnonrsolue">
    <w:name w:val="Unresolved Mention"/>
    <w:basedOn w:val="Policepardfaut"/>
    <w:uiPriority w:val="99"/>
    <w:semiHidden/>
    <w:unhideWhenUsed/>
    <w:rsid w:val="00684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pione-simusante.fr/ecamp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28" ma:contentTypeDescription="Create a new document." ma:contentTypeScope="" ma:versionID="3734922cae638a1d4f2b3c9f45d0aea3"/>
</file>

<file path=customXml/item4.xml><?xml version="1.0" encoding="utf-8"?>
<templateProperties xmlns="urn:microsoft.template.properties">
  <_Version/>
  <_LCID/>
</template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ns:customPropertyEditors xmlns:tns="http://schemas.microsoft.com/office/2006/customDocumentInformationPanel">
  <tns:showOnOpen/>
  <tns:defaultPropertyEditorNamespace/>
</tns:customPropertyEditors>
</file>

<file path=customXml/item7.xml><?xml version="1.0" encoding="utf-8"?>
<p:properties xmlns:p="http://schemas.microsoft.com/office/2006/metadata/properties" xmlns:xsi="http://www.w3.org/2001/XMLSchema-instance" xmlns:pc="http://schemas.microsoft.com/office/infopath/2007/PartnerControls"/>
</file>

<file path=customXml/item8.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44DD3-EB41-461C-8831-8E039C645FD7}">
  <ds:schemaRefs>
    <ds:schemaRef ds:uri="urn:microsoft.template.properties"/>
  </ds:schemaRefs>
</ds:datastoreItem>
</file>

<file path=customXml/itemProps3.xml><?xml version="1.0" encoding="utf-8"?>
<ds:datastoreItem xmlns:ds="http://schemas.openxmlformats.org/officeDocument/2006/customXml" ds:itemID="{AC921E57-96D1-413D-B308-01E7C1CD2017}">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C7DCFB9A-D0A9-4B95-B0C1-3C48EE5A7A72}">
  <ds:schemaRefs>
    <ds:schemaRef ds:uri="urn:microsoft.template.properties"/>
  </ds:schemaRefs>
</ds:datastoreItem>
</file>

<file path=customXml/itemProps5.xml><?xml version="1.0" encoding="utf-8"?>
<ds:datastoreItem xmlns:ds="http://schemas.openxmlformats.org/officeDocument/2006/customXml" ds:itemID="{2D8A198B-384C-0D40-AAE9-F7D491D16E53}">
  <ds:schemaRefs>
    <ds:schemaRef ds:uri="http://schemas.openxmlformats.org/officeDocument/2006/bibliography"/>
  </ds:schemaRefs>
</ds:datastoreItem>
</file>

<file path=customXml/itemProps6.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7.xml><?xml version="1.0" encoding="utf-8"?>
<ds:datastoreItem xmlns:ds="http://schemas.openxmlformats.org/officeDocument/2006/customXml" ds:itemID="{80638BE1-8B11-4CA0-8C8D-587A590A009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B50060B2-5E63-452F-AAA0-FFCF90806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4671</Words>
  <Characters>25691</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Le nom de votre Firme</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Antonietti</dc:creator>
  <cp:lastModifiedBy>Jean-Marc Chillon</cp:lastModifiedBy>
  <cp:revision>2</cp:revision>
  <cp:lastPrinted>2023-02-28T16:36:00Z</cp:lastPrinted>
  <dcterms:created xsi:type="dcterms:W3CDTF">2024-02-26T15:52:00Z</dcterms:created>
  <dcterms:modified xsi:type="dcterms:W3CDTF">2024-02-26T15:52:00Z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